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2024年中央财政就业补助资金项目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2024年中央财政就业补助资金项目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阿图什市人力资源和社会保障局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阿图什市人力资源和社会保障局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2024年中央财政就业补助资金项目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 w:cs="宋体"/>
          <w:color w:val="auto"/>
          <w:sz w:val="32"/>
          <w:szCs w:val="32"/>
          <w:highlight w:val="none"/>
          <w:lang w:val="en-US" w:eastAsia="zh-CN"/>
        </w:rPr>
        <w:t>就业是民生之本，关系到千家万户的生计和经济社会的稳定发展，安排就业补助资金是贯彻落实党中央就业优先战略部署的重要举措，体现了中央通过财政支出加力稳就业、促就业和扩就业的决心。</w:t>
      </w:r>
      <w:r>
        <w:rPr>
          <w:rFonts w:hint="eastAsia" w:ascii="仿宋_GB2312" w:hAnsi="仿宋" w:cs="宋体"/>
          <w:color w:val="auto"/>
          <w:sz w:val="32"/>
          <w:szCs w:val="32"/>
          <w:highlight w:val="none"/>
        </w:rPr>
        <w:t>为深入贯彻党中央、国务院决策部署，落实自治区党委、人民政府各项稳就业政策，应对就业形势的需要</w:t>
      </w:r>
      <w:r>
        <w:rPr>
          <w:rFonts w:hint="eastAsia" w:ascii="仿宋_GB2312" w:hAnsi="仿宋" w:cs="宋体"/>
          <w:color w:val="auto"/>
          <w:sz w:val="32"/>
          <w:szCs w:val="32"/>
          <w:highlight w:val="none"/>
          <w:lang w:eastAsia="zh-CN"/>
        </w:rPr>
        <w:t>，促进就业公共服务体系建设，</w:t>
      </w:r>
      <w:r>
        <w:rPr>
          <w:rFonts w:hint="eastAsia" w:ascii="仿宋_GB2312" w:hAnsi="仿宋" w:cs="宋体"/>
          <w:color w:val="auto"/>
          <w:sz w:val="32"/>
          <w:szCs w:val="32"/>
          <w:highlight w:val="none"/>
          <w:lang w:val="en-US" w:eastAsia="zh-CN"/>
        </w:rPr>
        <w:t>根据《关于提前下达2024年中央财政就业补助资金的通知》克财社〔2023〕62号文件实施本项目，通过实施本项目高校毕业生就业率达到90%以上，有效解决就业困难问题。</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根据《关于提前下达2024年中央财政就业补助资金的通知》克财社〔2023〕62号文件，下达资金2935.77万元，主要用于城镇登记失业率控制在4.5%以内。通过项目的实施让高校毕业生就业率达到90%以上。</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阿图什市人力资源和社会保障局</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阿图什市人力资源和社会保障局</w:t>
      </w:r>
      <w:r>
        <w:rPr>
          <w:rFonts w:hint="eastAsia" w:ascii="仿宋_GB2312" w:hAnsi="仿宋_GB2312" w:cs="仿宋_GB2312"/>
          <w:bCs/>
          <w:color w:val="auto"/>
          <w:sz w:val="32"/>
          <w:szCs w:val="30"/>
          <w:highlight w:val="none"/>
        </w:rPr>
        <w:t>，主要职责负责落实各项就业创业扶持政策</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向社会公众宣传就业补助资金相关政策，提高政策知晓度</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对申请就业补助资金的单位和个人进行资格审核</w:t>
      </w:r>
      <w:r>
        <w:rPr>
          <w:rFonts w:hint="eastAsia" w:ascii="仿宋_GB2312" w:hAnsi="仿宋_GB2312" w:cs="仿宋_GB2312"/>
          <w:bCs/>
          <w:color w:val="auto"/>
          <w:sz w:val="32"/>
          <w:szCs w:val="30"/>
          <w:highlight w:val="none"/>
          <w:lang w:eastAsia="zh-CN"/>
        </w:rPr>
        <w:t>，确保就业补助资金专款专用，按照规定的用途和标准使用资金，防止资金被挤占、挪用、截留等情况发生；对资金的使用流程进行规范，包括申请、审核、拨付等环节，保障资金使用的安全、高效</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2935.056万元，用于享受职业技能提升培训补贴人员人数4925人，享受职业技能认定补贴人员覆盖率100%，享受企业社会保险补贴人员覆盖率100%，享受公益性岗位及社保补贴人员数量3124人，享受求职创业补贴（含一次性）人员人数73人，享受灵活就业和自主创业补贴人员人数3911人；通过实施本项目高校毕业生就业率达到90%以上，有效解决就业困难问题。</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2935.77万元</w:t>
      </w:r>
      <w:r>
        <w:rPr>
          <w:rStyle w:val="11"/>
          <w:rFonts w:hint="eastAsia" w:ascii="仿宋_GB2312" w:hAnsi="仿宋_GB2312" w:cs="仿宋_GB2312"/>
          <w:b w:val="0"/>
          <w:bCs w:val="0"/>
          <w:color w:val="auto"/>
          <w:spacing w:val="-4"/>
          <w:sz w:val="32"/>
          <w:szCs w:val="30"/>
          <w:highlight w:val="none"/>
        </w:rPr>
        <w:t>，资金来源为中央专项资金。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2935.06万元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享受职业技能提升培训补贴人员成本329.25万元；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享受职业技能认定补贴人员成本17.09万元；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享受企业社会保险补贴人员成本697.33万元；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享受公益性岗位及社保补贴人员成本697.65万元；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享受求职创业补贴（含一次性）人员成本7.12万元；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享受灵活就业和自主创业补贴人员成本1186.616万元。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提前下达2024年中央财政就业补助资金的通知》克财社〔2023〕62号文件，下达资金2935.77万元，主要用于城镇登记失业率控制在4.5%以内。通过项目的实施让高校毕业生就业率达到90%以上。</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阶段性目标为：根据《关于提前下达2024年中央财政就业补助资金的通知》克财社〔2023〕62号文件，下达资金2935.77万元，主要用于城镇登记失业率控制在4.5%以内。通过项目的实施让高校毕业生就业率达到90%以上。</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2024年中央财政就业补助资金项目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eastAsia="仿宋_GB2312" w:cs="仿宋_GB2312"/>
          <w:b/>
          <w:color w:val="auto"/>
          <w:sz w:val="32"/>
          <w:highlight w:val="none"/>
          <w:lang w:eastAsia="zh-CN"/>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中央财政就业补助资金项目的深入调研基础上，按照《项目支出绩效评价管理办法》（财预〔2021〕10号）对于指标体系的要求和规范，建立一套适合评价2024年中央财政就业补助资金项目的指标体系，从项目决策、项目过程、项目产出和项目绩效四个维度全面考察2024年中央财政就业补助资金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2024年中央财政就业补助资金项目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肖州化</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宋娜</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蒋清霞</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财政就业补助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组织管理、产出与效益效果。在此基础上，以相关的项目数据为基础，综合运用不同的评价方法，结合评价标准和评分规则，2024年中央财政就业补助资金项目综合得分为100分，</w:t>
      </w:r>
      <w:r>
        <w:rPr>
          <w:rFonts w:hint="eastAsia" w:ascii="仿宋_GB2312" w:hAnsi="Cambria" w:eastAsia="仿宋_GB2312"/>
          <w:color w:val="auto"/>
          <w:sz w:val="32"/>
          <w:szCs w:val="32"/>
          <w:highlight w:val="none"/>
        </w:rPr>
        <w:t>评价结果为优。</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br w:type="page"/>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2024年中央财政就业补助资金项目评价得分情况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100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2024年中央财政就业补助资金项目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2935.056万元，用于享受职业技能提升培训补贴人员人数4925人，享受职业技能认定补贴人员覆盖率100%，享受企业社会保险补贴人员覆盖率100%，享受公益性岗位及社保补贴人员数量3124人，享受求职创业补贴（含一次性）人员人数73人，享受灵活就业和自主创业补贴人员人数3911人；通过实施本项目高校毕业生就业率达到90%以上，有效解决就业困难问题。</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2024年中央财政就业补助资金项目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2935.06万元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中央财政就业补助资金项目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2024年中央财政就业补助资金项目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2024年中央财政就业补助资金项目</w:t>
      </w:r>
      <w:r>
        <w:rPr>
          <w:rFonts w:hint="eastAsia" w:ascii="仿宋_GB2312" w:hAnsi="仿宋_GB2312" w:cs="仿宋_GB2312"/>
          <w:color w:val="auto"/>
          <w:sz w:val="32"/>
          <w:szCs w:val="32"/>
          <w:highlight w:val="none"/>
        </w:rPr>
        <w:t>组织形式，明确了该项目经费的开支范围为享受职业技能提升培训补贴人员329.25万元；享受职业技能认定补贴人员17.09万元；享受企业社会保险补贴人员697.33万元；享受公益性岗位及社保补贴人员697.65万元；享受求职创业补贴（含一次性）人员7.12万元；享受灵活就业和自主创业补贴人员1187.33万元，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年初将财政批复的专项资金预算指标整体导入，对预算指标按照项目分类，从数量、质量、时效、满意度等方面分别进行管理控制，监控、掌握预算实时信息，通过不定期检查预算执行情况，增强预算指标刚性。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2024年中央财政就业补助资金项目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数量指标为享受职业技能提升培训补贴人员人数，预期指标值为大于等于4925人，实际完成值为4925人，指标达到预期目标。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数量指标为享受职业技能认定补贴人员覆盖率，预期指标值为等于100%，实际完成值为100%，指标达到预期目标。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数量指标为享受企业社会保险补贴人员覆盖率，预期指标值为等于100%，实际完成值为100%，指标达到预期目标。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数量指标为享受公益性岗位及社保补贴人员数量，预期指标值为大于等于3124人，实际完成值为3124人，指标达到预期目标。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数量指标为享受求职创业补贴（含一次性）人员人数，预期指标值为大于等于73人，实际完成值为73人，指标达到预期目标。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数量指标为享受灵活就业和自主创业补贴人员人数，预期指标值为大于等于3911人，实际完成值为3911人，指标达到预期目标。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质量指标为职业培训补贴发放准确率，预期指标值为大于等于98%，实际完成值为98%，指标达到预期目标。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质量指标为接受职业培训后取得职业资格证书（或专项职业能力证书、培训合格证书）人员的比例，预期指标值为大于等于80%，实际完成值为80%，指标达到预期目标。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质量指标为社会保险补贴发放准确率，预期指标值为大于等于98%，实际完成值为98%，指标达到预期目标。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质量指标为公益性岗位补贴发放准确率，预期指标值为大于等于98%，实际完成值为98%，指标达到预期目标。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质量指标为求职创业补贴发放准确率，预期指标值为大于等于98%，实际完成值为98%，指标达到预期目标。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时效指标为资金在规定时间内下达率，预期指标值为大于等于98%，实际完成值为98%，指标达到预期目标。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时效指标为补贴资金在规定时间内支付到位率，预期指标值为大于等于98%，实际完成值为98%，指标达到预期目标。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经济成本指标为享受职业技能提升培训补贴人员成本，预期指标值为小于等于329.25万元，实际完成值为329.25万元，指标达到预期目标。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经济成本指标为享受职业技能认定补贴人员成本，预期指标值为小于等于17.09万元，实际完成值为17.09万元，指标达到预期目标。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经济成本指标为享受企业社会保险补贴人员成本，预期指标值为小于等于697.33万元，实际完成值为697.33万元，指标达到预期目标。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经济成本指标为享受公益性岗位及社保补贴人员成本，预期指标值为小于等于697.65万元，实际完成值为697.65万元，指标达到预期目标。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经济成本指标为享受求职创业补贴（含一次性）人员成本，预期指标值为小于等于7.12万元，实际完成值为7.12万元，指标达到预期目标。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享受灵活就业和自主创业补贴人员成本，预期指标值为小于等于1187.33万元，实际完成值为1186.616万元，指标未达到预期目标。原因：根据实际产生的费用进行支出，剩余资金结转至2025年支出，因此指标完成情况存在偏差；措施：今后做好项目计划，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经济效益指标为农村富余劳动力转移就业人次，预期指标值为大于等于4.6万人次，实际完成值为4.6万人次，指标达到预期目标。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经济效益指标为城镇新增就业人数，预期指标值为大于等于1800人，实际完成值为1800人，指标达到预期目标。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经济效益指标为年末城镇登记失业率，预期指标值为小于等于4.50%，实际完成值为4.50%，指标达到预期目标。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经济效益指标为年末高校毕业生总体就业率，预期指标值为大于等于90%，实际完成值为90%，指标达到预期目标。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经济效益指标为就业困难人员就业人数，预期指标值为大于等于200人，实际完成值为200人，指标达到预期目标。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社会效益指标为零就业家庭帮扶率，预期指标值为大于等于95%，实际完成值为95%，指标达到预期目标。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cs="宋体"/>
          <w:bCs/>
          <w:color w:val="auto"/>
          <w:sz w:val="32"/>
          <w:szCs w:val="32"/>
          <w:highlight w:val="none"/>
        </w:rPr>
      </w:pPr>
      <w:r>
        <w:rPr>
          <w:rFonts w:hint="eastAsia" w:ascii="仿宋_GB2312" w:hAnsi="仿宋" w:cs="宋体"/>
          <w:bCs/>
          <w:color w:val="auto"/>
          <w:sz w:val="32"/>
          <w:szCs w:val="32"/>
          <w:highlight w:val="none"/>
        </w:rPr>
        <w:t>满意度指标为公共就业服务满意度，预期指标值为大于等于95%，经问卷调查，实际完成值为95%，指标达到预期目标。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满意度指标为就业扶持政策经办服务满意度，预期指标值为大于等于95%，经问卷调查，实际完成值为95%，指标达到预期目标。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lang w:val="en-US" w:eastAsia="zh-CN"/>
        </w:rPr>
        <w:t>无</w:t>
      </w:r>
      <w:r>
        <w:rPr>
          <w:rFonts w:hint="eastAsia"/>
          <w:color w:val="auto"/>
          <w:sz w:val="32"/>
          <w:highlight w:val="none"/>
        </w:rPr>
        <w:t>。</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2D99"/>
    <w:multiLevelType w:val="multilevel"/>
    <w:tmpl w:val="68D22D99"/>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2DA4"/>
    <w:multiLevelType w:val="singleLevel"/>
    <w:tmpl w:val="68D22DA4"/>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FC4116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04F868E76D9A4C90AF5115E01507A0A4_13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17521-9b4c-4b57-ae98-2d9a71b1a205}">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22</Pages>
  <Words>5011</Words>
  <Characters>5264</Characters>
  <Lines>56</Lines>
  <Paragraphs>15</Paragraphs>
  <TotalTime>7</TotalTime>
  <ScaleCrop>false</ScaleCrop>
  <LinksUpToDate>false</LinksUpToDate>
  <CharactersWithSpaces>5266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2025-09-23T05:17:28Z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04F868E76D9A4C90AF5115E01507A0A4_13</vt:lpwstr>
  </property>
  <property fmtid="{D5CDD505-2E9C-101B-9397-08002B2CF9AE}" pid="4" name="KSOTemplateDocerSaveRecord">
    <vt:lpwstr>eyJoZGlkIjoiNDI0NDJkOGYwMTkzMjYxMzMxMmY2Njg1ZjNkYzk2MzkiLCJ1c2VySWQiOiIzMzAyMjM5MTcifQ_x003D__x003D_</vt:lpwstr>
  </property>
</Properties>
</file>