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中共阿图什市委员会直属机关工作委员会2024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（一）统一组织、规划、部署阿图什市直属机关党的工作，提出加强和改进党的建设的意见和建议，研究制定工作规划，并抓好组织实施。</w:t>
      </w:r>
    </w:p>
    <w:p>
      <w:pPr>
        <w:spacing w:line="580" w:lineRule="exact"/>
        <w:ind w:firstLine="640"/>
        <w:jc w:val="both"/>
      </w:pPr>
      <w:r>
        <w:rPr>
          <w:rFonts w:ascii="仿宋_GB2312" w:hAnsi="仿宋_GB2312" w:eastAsia="仿宋_GB2312"/>
          <w:sz w:val="32"/>
        </w:rPr>
        <w:t>（二）指导督促阿图什市直属机关党委（党组）、党总支、党支部认真履行机关党建主体责任。指导阿图什市直属机关党的政治建设、思想建设、组织建设、作风建设、纪律建设，把制度建设贯穿其中，深入推进反腐败斗争。</w:t>
      </w:r>
    </w:p>
    <w:p>
      <w:pPr>
        <w:spacing w:line="580" w:lineRule="exact"/>
        <w:ind w:firstLine="640"/>
        <w:jc w:val="both"/>
      </w:pPr>
      <w:r>
        <w:rPr>
          <w:rFonts w:ascii="仿宋_GB2312" w:hAnsi="仿宋_GB2312" w:eastAsia="仿宋_GB2312"/>
          <w:sz w:val="32"/>
        </w:rPr>
        <w:t>（三）对阿图什市直属机关各级党组织、党员领导干部落实党建责任制、遵守政治纪律和政治规矩情况进行监督检查，并向阿图什市委报告。</w:t>
      </w:r>
    </w:p>
    <w:p>
      <w:pPr>
        <w:spacing w:line="580" w:lineRule="exact"/>
        <w:ind w:firstLine="640"/>
        <w:jc w:val="both"/>
      </w:pPr>
      <w:r>
        <w:rPr>
          <w:rFonts w:ascii="仿宋_GB2312" w:hAnsi="仿宋_GB2312" w:eastAsia="仿宋_GB2312"/>
          <w:sz w:val="32"/>
        </w:rPr>
        <w:t>（</w:t>
      </w:r>
      <w:r>
        <w:rPr>
          <w:rFonts w:hint="eastAsia" w:ascii="仿宋_GB2312" w:hAnsi="仿宋_GB2312" w:eastAsia="仿宋_GB2312"/>
          <w:sz w:val="32"/>
          <w:lang w:eastAsia="zh-CN"/>
        </w:rPr>
        <w:t>四</w:t>
      </w:r>
      <w:r>
        <w:rPr>
          <w:rFonts w:ascii="仿宋_GB2312" w:hAnsi="仿宋_GB2312" w:eastAsia="仿宋_GB2312"/>
          <w:sz w:val="32"/>
        </w:rPr>
        <w:t>）指导阿图什市直属机关各级党组织实施对党员特别是党员领导干部的监督和管理，及时向阿图什市委反映各部门领导班子、领导干部的情况。</w:t>
      </w:r>
    </w:p>
    <w:p>
      <w:pPr>
        <w:spacing w:line="580" w:lineRule="exact"/>
        <w:ind w:firstLine="640"/>
        <w:jc w:val="both"/>
      </w:pPr>
      <w:r>
        <w:rPr>
          <w:rFonts w:ascii="仿宋_GB2312" w:hAnsi="仿宋_GB2312" w:eastAsia="仿宋_GB2312"/>
          <w:sz w:val="32"/>
        </w:rPr>
        <w:t>（</w:t>
      </w:r>
      <w:r>
        <w:rPr>
          <w:rFonts w:hint="eastAsia" w:ascii="仿宋_GB2312" w:hAnsi="仿宋_GB2312" w:eastAsia="仿宋_GB2312"/>
          <w:sz w:val="32"/>
          <w:lang w:eastAsia="zh-CN"/>
        </w:rPr>
        <w:t>五</w:t>
      </w:r>
      <w:r>
        <w:rPr>
          <w:rFonts w:ascii="仿宋_GB2312" w:hAnsi="仿宋_GB2312" w:eastAsia="仿宋_GB2312"/>
          <w:sz w:val="32"/>
        </w:rPr>
        <w:t>）配合阿图什市有关部门抓好阿图什市直属机关各部门领导班子思想政治建设，参与对党员领导干部党内政治生活和直属机关党委（党组）、党总支、党支部理论学习的督促检查和指导，了解掌握情况，按规定报送情况报告。</w:t>
      </w:r>
    </w:p>
    <w:p>
      <w:pPr>
        <w:spacing w:line="580" w:lineRule="exact"/>
        <w:ind w:firstLine="640"/>
        <w:jc w:val="both"/>
      </w:pPr>
      <w:r>
        <w:rPr>
          <w:rFonts w:ascii="仿宋_GB2312" w:hAnsi="仿宋_GB2312" w:eastAsia="仿宋_GB2312"/>
          <w:sz w:val="32"/>
        </w:rPr>
        <w:t>（</w:t>
      </w:r>
      <w:r>
        <w:rPr>
          <w:rFonts w:hint="eastAsia" w:ascii="仿宋_GB2312" w:hAnsi="仿宋_GB2312" w:eastAsia="仿宋_GB2312"/>
          <w:sz w:val="32"/>
          <w:lang w:eastAsia="zh-CN"/>
        </w:rPr>
        <w:t>六</w:t>
      </w:r>
      <w:r>
        <w:rPr>
          <w:rFonts w:ascii="仿宋_GB2312" w:hAnsi="仿宋_GB2312" w:eastAsia="仿宋_GB2312"/>
          <w:sz w:val="32"/>
        </w:rPr>
        <w:t>）督促指导阿图什市直属机关各部门机关党委（党组）、党总支、党支部按期换届，审批关于召开党员大会或党员代表大会的请示，审批阿图什市直属机关党委（党组）、党总支、党支部委员会的组成及书记、副书记的任免。</w:t>
      </w:r>
    </w:p>
    <w:p>
      <w:pPr>
        <w:spacing w:line="580" w:lineRule="exact"/>
        <w:ind w:firstLine="640"/>
        <w:jc w:val="both"/>
      </w:pPr>
      <w:r>
        <w:rPr>
          <w:rFonts w:ascii="仿宋_GB2312" w:hAnsi="仿宋_GB2312" w:eastAsia="仿宋_GB2312"/>
          <w:sz w:val="32"/>
        </w:rPr>
        <w:t>（</w:t>
      </w:r>
      <w:r>
        <w:rPr>
          <w:rFonts w:hint="eastAsia" w:ascii="仿宋_GB2312" w:hAnsi="仿宋_GB2312" w:eastAsia="仿宋_GB2312"/>
          <w:sz w:val="32"/>
          <w:lang w:eastAsia="zh-CN"/>
        </w:rPr>
        <w:t>七</w:t>
      </w:r>
      <w:r>
        <w:rPr>
          <w:rFonts w:ascii="仿宋_GB2312" w:hAnsi="仿宋_GB2312" w:eastAsia="仿宋_GB2312"/>
          <w:sz w:val="32"/>
        </w:rPr>
        <w:t>）指导直属机关各级党组织加强基层组织建设，做好党员发展、教育和管理等工作。</w:t>
      </w:r>
    </w:p>
    <w:p>
      <w:pPr>
        <w:spacing w:line="580" w:lineRule="exact"/>
        <w:ind w:firstLine="640"/>
        <w:jc w:val="both"/>
      </w:pPr>
      <w:r>
        <w:rPr>
          <w:rFonts w:ascii="仿宋_GB2312" w:hAnsi="仿宋_GB2312" w:eastAsia="仿宋_GB2312"/>
          <w:sz w:val="32"/>
        </w:rPr>
        <w:t>（</w:t>
      </w:r>
      <w:r>
        <w:rPr>
          <w:rFonts w:hint="eastAsia" w:ascii="仿宋_GB2312" w:hAnsi="仿宋_GB2312" w:eastAsia="仿宋_GB2312"/>
          <w:sz w:val="32"/>
          <w:lang w:eastAsia="zh-CN"/>
        </w:rPr>
        <w:t>八</w:t>
      </w:r>
      <w:r>
        <w:rPr>
          <w:rFonts w:ascii="仿宋_GB2312" w:hAnsi="仿宋_GB2312" w:eastAsia="仿宋_GB2312"/>
          <w:sz w:val="32"/>
        </w:rPr>
        <w:t>）领导阿图什市直属机关各部门党组织党的纪律检查工作。</w:t>
      </w:r>
    </w:p>
    <w:p>
      <w:pPr>
        <w:spacing w:line="580" w:lineRule="exact"/>
        <w:ind w:firstLine="640"/>
        <w:jc w:val="both"/>
      </w:pPr>
      <w:r>
        <w:rPr>
          <w:rFonts w:ascii="仿宋_GB2312" w:hAnsi="仿宋_GB2312" w:eastAsia="仿宋_GB2312"/>
          <w:sz w:val="32"/>
        </w:rPr>
        <w:t>（</w:t>
      </w:r>
      <w:r>
        <w:rPr>
          <w:rFonts w:hint="eastAsia" w:ascii="仿宋_GB2312" w:hAnsi="仿宋_GB2312" w:eastAsia="仿宋_GB2312"/>
          <w:sz w:val="32"/>
          <w:lang w:eastAsia="zh-CN"/>
        </w:rPr>
        <w:t>九</w:t>
      </w:r>
      <w:r>
        <w:rPr>
          <w:rFonts w:ascii="仿宋_GB2312" w:hAnsi="仿宋_GB2312" w:eastAsia="仿宋_GB2312"/>
          <w:sz w:val="32"/>
        </w:rPr>
        <w:t>）了解掌握阿图什市直属机关工作人员的思想状况，指导阿图什市直属机关各级党组织加强思想政治工作和精神文明建设。</w:t>
      </w:r>
    </w:p>
    <w:p>
      <w:pPr>
        <w:spacing w:line="580" w:lineRule="exact"/>
        <w:ind w:firstLine="640"/>
        <w:jc w:val="both"/>
      </w:pPr>
      <w:r>
        <w:rPr>
          <w:rFonts w:ascii="仿宋_GB2312" w:hAnsi="仿宋_GB2312" w:eastAsia="仿宋_GB2312"/>
          <w:sz w:val="32"/>
        </w:rPr>
        <w:t>（十）领导阿图什市直属机关工会、共青团、妇联等群团组织的工作，指导阿图什市直属机关各级党组织做好党的群众工作。</w:t>
      </w:r>
    </w:p>
    <w:p>
      <w:pPr>
        <w:spacing w:line="580" w:lineRule="exact"/>
        <w:ind w:firstLine="640"/>
        <w:jc w:val="both"/>
      </w:pPr>
      <w:r>
        <w:rPr>
          <w:rFonts w:ascii="仿宋_GB2312" w:hAnsi="仿宋_GB2312" w:eastAsia="仿宋_GB2312"/>
          <w:sz w:val="32"/>
        </w:rPr>
        <w:t>（十</w:t>
      </w:r>
      <w:r>
        <w:rPr>
          <w:rFonts w:hint="eastAsia" w:ascii="仿宋_GB2312" w:hAnsi="仿宋_GB2312" w:eastAsia="仿宋_GB2312"/>
          <w:sz w:val="32"/>
          <w:lang w:eastAsia="zh-CN"/>
        </w:rPr>
        <w:t>一</w:t>
      </w:r>
      <w:r>
        <w:rPr>
          <w:rFonts w:ascii="仿宋_GB2312" w:hAnsi="仿宋_GB2312" w:eastAsia="仿宋_GB2312"/>
          <w:sz w:val="32"/>
        </w:rPr>
        <w:t>）协同有关部门指导、规划、协调、监督、检查阿图什市直属机关干部教育培训工作，培训轮训阿图什市直属机关科级及以下党员领导干部、党务干部及党员发展对象。</w:t>
      </w:r>
    </w:p>
    <w:p>
      <w:pPr>
        <w:spacing w:line="580" w:lineRule="exact"/>
        <w:ind w:firstLine="640"/>
        <w:jc w:val="both"/>
      </w:pPr>
      <w:r>
        <w:rPr>
          <w:rFonts w:ascii="仿宋_GB2312" w:hAnsi="仿宋_GB2312" w:eastAsia="仿宋_GB2312"/>
          <w:sz w:val="32"/>
        </w:rPr>
        <w:t>（十</w:t>
      </w:r>
      <w:r>
        <w:rPr>
          <w:rFonts w:hint="eastAsia" w:ascii="仿宋_GB2312" w:hAnsi="仿宋_GB2312" w:eastAsia="仿宋_GB2312"/>
          <w:sz w:val="32"/>
          <w:lang w:eastAsia="zh-CN"/>
        </w:rPr>
        <w:t>二</w:t>
      </w:r>
      <w:r>
        <w:rPr>
          <w:rFonts w:ascii="仿宋_GB2312" w:hAnsi="仿宋_GB2312" w:eastAsia="仿宋_GB2312"/>
          <w:sz w:val="32"/>
        </w:rPr>
        <w:t>）完成阿图什市委交办的其他任务。</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中共阿图什市委员会直属机关工作委员会2024年度，实有人数9人，其中：在职人员5人，减少2人；离休人员0人，增加0人；退休人员4人,增加0人。</w:t>
      </w:r>
    </w:p>
    <w:p>
      <w:pPr>
        <w:spacing w:line="580" w:lineRule="exact"/>
        <w:ind w:firstLine="640"/>
        <w:jc w:val="both"/>
      </w:pPr>
      <w:r>
        <w:rPr>
          <w:rFonts w:ascii="仿宋_GB2312" w:hAnsi="仿宋_GB2312" w:eastAsia="仿宋_GB2312"/>
          <w:sz w:val="32"/>
        </w:rPr>
        <w:t>中共阿图什市委员会直属机关工作委员会无下属预算单位，下设1个科室，分别是：综合办公室。</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2024年度收入总计142.46万元，</w:t>
      </w:r>
      <w:r>
        <w:rPr>
          <w:rFonts w:ascii="仿宋_GB2312" w:hAnsi="仿宋_GB2312" w:eastAsia="仿宋_GB2312"/>
          <w:b w:val="0"/>
          <w:sz w:val="32"/>
        </w:rPr>
        <w:t>其中：本年收入合计142.46万元，使用非财政拨款结余（含专用结余）0.00万元，年初结转和结余0.00万元。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2024年度支出总计142.46万元，</w:t>
      </w:r>
      <w:r>
        <w:rPr>
          <w:rFonts w:ascii="仿宋_GB2312" w:hAnsi="仿宋_GB2312" w:eastAsia="仿宋_GB2312"/>
          <w:b w:val="0"/>
          <w:sz w:val="32"/>
        </w:rPr>
        <w:t>其中：本年支出合计142.46万元，结余分配0.00万元，年末结转和结余0.00万元。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收入支出总体与上年相比，增加23.10万元，增长19.35%，主要原因是：本年在职人员工资调增，社保、公积金基数调增，人员经费增加。</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本年收入142.46万元，</w:t>
      </w:r>
      <w:r>
        <w:rPr>
          <w:rFonts w:ascii="仿宋_GB2312" w:hAnsi="仿宋_GB2312" w:eastAsia="仿宋_GB2312"/>
          <w:b w:val="0"/>
          <w:sz w:val="32"/>
        </w:rPr>
        <w:t>其中：财政拨款收入142.46万元，占100.00%；上级补助收入0.00万元，占0.00%；事业收入0.00万元，占0.00%；经营收入0.00万元，占0.00%；附属单位上缴收入0.00万元，占0.00%；其他收入0.00万元，占0.00%。</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本年支出142.46万元，</w:t>
      </w:r>
      <w:r>
        <w:rPr>
          <w:rFonts w:ascii="仿宋_GB2312" w:hAnsi="仿宋_GB2312" w:eastAsia="仿宋_GB2312"/>
          <w:b w:val="0"/>
          <w:sz w:val="32"/>
        </w:rPr>
        <w:t>其中：基本支出142.46万元，占100.00%；项目支出0.00万元，占0.00%；上缴上级支出0.00万元，占0.00%；经营支出0.00万元，占0.00%；对附属单位补助支出0.00万元，占0.00%。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2024年度财政拨款收入总计142.46万元，</w:t>
      </w:r>
      <w:r>
        <w:rPr>
          <w:rFonts w:ascii="仿宋_GB2312" w:hAnsi="仿宋_GB2312" w:eastAsia="仿宋_GB2312"/>
          <w:b w:val="0"/>
          <w:sz w:val="32"/>
        </w:rPr>
        <w:t>其中：年初财政拨款结转和结余0.00万元，本年财政拨款收入142.46万元。</w:t>
      </w:r>
      <w:r>
        <w:rPr>
          <w:rFonts w:ascii="仿宋_GB2312" w:hAnsi="仿宋_GB2312" w:eastAsia="仿宋_GB2312"/>
          <w:b/>
          <w:sz w:val="32"/>
        </w:rPr>
        <w:t>财政拨款支出总计142.46万元，</w:t>
      </w:r>
      <w:r>
        <w:rPr>
          <w:rFonts w:ascii="仿宋_GB2312" w:hAnsi="仿宋_GB2312" w:eastAsia="仿宋_GB2312"/>
          <w:b w:val="0"/>
          <w:sz w:val="32"/>
        </w:rPr>
        <w:t>其中：年末财政拨款结转和结余0.00万元，本年财政拨款支出142.46万元。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增加23.10万元，增长19.35%，主要原因是：本年在职人员工资调增，社保、公积金基数调增，人员经费增加。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年初预算数159.11万元，决算数142.46万元，预决算差异率-10.46%，主要原因是：本年一人死亡，一人调出</w:t>
      </w:r>
      <w:r>
        <w:rPr>
          <w:rFonts w:hint="eastAsia" w:ascii="仿宋_GB2312" w:hAnsi="仿宋_GB2312" w:eastAsia="仿宋_GB2312"/>
          <w:b w:val="0"/>
          <w:sz w:val="32"/>
          <w:lang w:val="en-US" w:eastAsia="zh-CN"/>
        </w:rPr>
        <w:t>至外县</w:t>
      </w:r>
      <w:r>
        <w:rPr>
          <w:rFonts w:ascii="仿宋_GB2312" w:hAnsi="仿宋_GB2312" w:eastAsia="仿宋_GB2312"/>
          <w:b w:val="0"/>
          <w:sz w:val="32"/>
        </w:rPr>
        <w:t>，</w:t>
      </w:r>
      <w:r>
        <w:rPr>
          <w:rFonts w:hint="eastAsia" w:ascii="仿宋_GB2312" w:hAnsi="仿宋_GB2312" w:eastAsia="仿宋_GB2312"/>
          <w:b w:val="0"/>
          <w:sz w:val="32"/>
          <w:lang w:val="en-US" w:eastAsia="zh-CN"/>
        </w:rPr>
        <w:t>年中</w:t>
      </w:r>
      <w:r>
        <w:rPr>
          <w:rFonts w:ascii="仿宋_GB2312" w:hAnsi="仿宋_GB2312" w:eastAsia="仿宋_GB2312"/>
          <w:b w:val="0"/>
          <w:sz w:val="32"/>
        </w:rPr>
        <w:t>调减</w:t>
      </w:r>
      <w:r>
        <w:rPr>
          <w:rFonts w:hint="eastAsia" w:ascii="仿宋_GB2312" w:hAnsi="仿宋_GB2312" w:eastAsia="仿宋_GB2312"/>
          <w:b w:val="0"/>
          <w:sz w:val="32"/>
          <w:lang w:val="en-US" w:eastAsia="zh-CN"/>
        </w:rPr>
        <w:t>人员</w:t>
      </w:r>
      <w:r>
        <w:rPr>
          <w:rFonts w:ascii="仿宋_GB2312" w:hAnsi="仿宋_GB2312" w:eastAsia="仿宋_GB2312"/>
          <w:b w:val="0"/>
          <w:sz w:val="32"/>
        </w:rPr>
        <w:t>经费，导致预决算存在差异。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2024年度一般公共预算财政拨款支出142.46万元，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增加23.10万元，增长19.35%，主要原因是：本年在职人员工资调增，社保、公积金基数调增，人员经费增加。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年初预算数159.11万元，决算数142.46万元，预决算差异率-10.46%，主要原因是：本年一人死亡，一人调出</w:t>
      </w:r>
      <w:r>
        <w:rPr>
          <w:rFonts w:hint="eastAsia" w:ascii="仿宋_GB2312" w:hAnsi="仿宋_GB2312" w:eastAsia="仿宋_GB2312"/>
          <w:b w:val="0"/>
          <w:sz w:val="32"/>
          <w:lang w:val="en-US" w:eastAsia="zh-CN"/>
        </w:rPr>
        <w:t>至外县</w:t>
      </w:r>
      <w:r>
        <w:rPr>
          <w:rFonts w:ascii="仿宋_GB2312" w:hAnsi="仿宋_GB2312" w:eastAsia="仿宋_GB2312"/>
          <w:b w:val="0"/>
          <w:sz w:val="32"/>
        </w:rPr>
        <w:t>，</w:t>
      </w:r>
      <w:r>
        <w:rPr>
          <w:rFonts w:hint="eastAsia" w:ascii="仿宋_GB2312" w:hAnsi="仿宋_GB2312" w:eastAsia="仿宋_GB2312"/>
          <w:b w:val="0"/>
          <w:sz w:val="32"/>
          <w:lang w:val="en-US" w:eastAsia="zh-CN"/>
        </w:rPr>
        <w:t>年中</w:t>
      </w:r>
      <w:r>
        <w:rPr>
          <w:rFonts w:ascii="仿宋_GB2312" w:hAnsi="仿宋_GB2312" w:eastAsia="仿宋_GB2312"/>
          <w:b w:val="0"/>
          <w:sz w:val="32"/>
        </w:rPr>
        <w:t>调减</w:t>
      </w:r>
      <w:r>
        <w:rPr>
          <w:rFonts w:hint="eastAsia" w:ascii="仿宋_GB2312" w:hAnsi="仿宋_GB2312" w:eastAsia="仿宋_GB2312"/>
          <w:b w:val="0"/>
          <w:sz w:val="32"/>
          <w:lang w:val="en-US" w:eastAsia="zh-CN"/>
        </w:rPr>
        <w:t>人员</w:t>
      </w:r>
      <w:r>
        <w:rPr>
          <w:rFonts w:ascii="仿宋_GB2312" w:hAnsi="仿宋_GB2312" w:eastAsia="仿宋_GB2312"/>
          <w:b w:val="0"/>
          <w:sz w:val="32"/>
        </w:rPr>
        <w:t>经费，导致预决算存在差异。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1.一般公共服务支出</w:t>
      </w:r>
      <w:r>
        <w:rPr>
          <w:rFonts w:hint="eastAsia" w:ascii="仿宋_GB2312" w:hAnsi="仿宋_GB2312" w:eastAsia="仿宋_GB2312"/>
          <w:b w:val="0"/>
          <w:sz w:val="32"/>
          <w:lang w:eastAsia="zh-CN"/>
        </w:rPr>
        <w:t>（</w:t>
      </w:r>
      <w:r>
        <w:rPr>
          <w:rFonts w:ascii="仿宋_GB2312" w:hAnsi="仿宋_GB2312" w:eastAsia="仿宋_GB2312"/>
          <w:b w:val="0"/>
          <w:sz w:val="32"/>
        </w:rPr>
        <w:t>类</w:t>
      </w:r>
      <w:r>
        <w:rPr>
          <w:rFonts w:hint="eastAsia" w:ascii="仿宋_GB2312" w:hAnsi="仿宋_GB2312" w:eastAsia="仿宋_GB2312"/>
          <w:b w:val="0"/>
          <w:sz w:val="32"/>
          <w:lang w:eastAsia="zh-CN"/>
        </w:rPr>
        <w:t>）</w:t>
      </w:r>
      <w:r>
        <w:rPr>
          <w:rFonts w:ascii="仿宋_GB2312" w:hAnsi="仿宋_GB2312" w:eastAsia="仿宋_GB2312"/>
          <w:b w:val="0"/>
          <w:sz w:val="32"/>
        </w:rPr>
        <w:t>112.41万元,占78.91%。</w:t>
      </w:r>
    </w:p>
    <w:p>
      <w:pPr>
        <w:spacing w:line="580" w:lineRule="exact"/>
        <w:ind w:firstLine="640"/>
        <w:jc w:val="both"/>
      </w:pPr>
      <w:r>
        <w:rPr>
          <w:rFonts w:ascii="仿宋_GB2312" w:hAnsi="仿宋_GB2312" w:eastAsia="仿宋_GB2312"/>
          <w:b w:val="0"/>
          <w:sz w:val="32"/>
        </w:rPr>
        <w:t>2.社会保障和就业支出</w:t>
      </w:r>
      <w:r>
        <w:rPr>
          <w:rFonts w:hint="eastAsia" w:ascii="仿宋_GB2312" w:hAnsi="仿宋_GB2312" w:eastAsia="仿宋_GB2312"/>
          <w:b w:val="0"/>
          <w:sz w:val="32"/>
          <w:lang w:eastAsia="zh-CN"/>
        </w:rPr>
        <w:t>（</w:t>
      </w:r>
      <w:r>
        <w:rPr>
          <w:rFonts w:ascii="仿宋_GB2312" w:hAnsi="仿宋_GB2312" w:eastAsia="仿宋_GB2312"/>
          <w:b w:val="0"/>
          <w:sz w:val="32"/>
        </w:rPr>
        <w:t>类</w:t>
      </w:r>
      <w:r>
        <w:rPr>
          <w:rFonts w:hint="eastAsia" w:ascii="仿宋_GB2312" w:hAnsi="仿宋_GB2312" w:eastAsia="仿宋_GB2312"/>
          <w:b w:val="0"/>
          <w:sz w:val="32"/>
          <w:lang w:eastAsia="zh-CN"/>
        </w:rPr>
        <w:t>）</w:t>
      </w:r>
      <w:r>
        <w:rPr>
          <w:rFonts w:ascii="仿宋_GB2312" w:hAnsi="仿宋_GB2312" w:eastAsia="仿宋_GB2312"/>
          <w:b w:val="0"/>
          <w:sz w:val="32"/>
        </w:rPr>
        <w:t>17.19万元,占12.07%。</w:t>
      </w:r>
    </w:p>
    <w:p>
      <w:pPr>
        <w:spacing w:line="580" w:lineRule="exact"/>
        <w:ind w:firstLine="640"/>
        <w:jc w:val="both"/>
      </w:pPr>
      <w:r>
        <w:rPr>
          <w:rFonts w:ascii="仿宋_GB2312" w:hAnsi="仿宋_GB2312" w:eastAsia="仿宋_GB2312"/>
          <w:b w:val="0"/>
          <w:sz w:val="32"/>
        </w:rPr>
        <w:t>3.卫生健康支出</w:t>
      </w:r>
      <w:r>
        <w:rPr>
          <w:rFonts w:hint="eastAsia" w:ascii="仿宋_GB2312" w:hAnsi="仿宋_GB2312" w:eastAsia="仿宋_GB2312"/>
          <w:b w:val="0"/>
          <w:sz w:val="32"/>
          <w:lang w:eastAsia="zh-CN"/>
        </w:rPr>
        <w:t>（</w:t>
      </w:r>
      <w:r>
        <w:rPr>
          <w:rFonts w:ascii="仿宋_GB2312" w:hAnsi="仿宋_GB2312" w:eastAsia="仿宋_GB2312"/>
          <w:b w:val="0"/>
          <w:sz w:val="32"/>
        </w:rPr>
        <w:t>类</w:t>
      </w:r>
      <w:r>
        <w:rPr>
          <w:rFonts w:hint="eastAsia" w:ascii="仿宋_GB2312" w:hAnsi="仿宋_GB2312" w:eastAsia="仿宋_GB2312"/>
          <w:b w:val="0"/>
          <w:sz w:val="32"/>
          <w:lang w:eastAsia="zh-CN"/>
        </w:rPr>
        <w:t>）</w:t>
      </w:r>
      <w:r>
        <w:rPr>
          <w:rFonts w:ascii="仿宋_GB2312" w:hAnsi="仿宋_GB2312" w:eastAsia="仿宋_GB2312"/>
          <w:b w:val="0"/>
          <w:sz w:val="32"/>
        </w:rPr>
        <w:t>4.25万元,占2.98%。</w:t>
      </w:r>
    </w:p>
    <w:p>
      <w:pPr>
        <w:spacing w:line="580" w:lineRule="exact"/>
        <w:ind w:firstLine="640"/>
        <w:jc w:val="both"/>
      </w:pPr>
      <w:r>
        <w:rPr>
          <w:rFonts w:ascii="仿宋_GB2312" w:hAnsi="仿宋_GB2312" w:eastAsia="仿宋_GB2312"/>
          <w:b w:val="0"/>
          <w:sz w:val="32"/>
        </w:rPr>
        <w:t>4.住房保障支出</w:t>
      </w:r>
      <w:r>
        <w:rPr>
          <w:rFonts w:hint="eastAsia" w:ascii="仿宋_GB2312" w:hAnsi="仿宋_GB2312" w:eastAsia="仿宋_GB2312"/>
          <w:b w:val="0"/>
          <w:sz w:val="32"/>
          <w:lang w:eastAsia="zh-CN"/>
        </w:rPr>
        <w:t>（</w:t>
      </w:r>
      <w:r>
        <w:rPr>
          <w:rFonts w:ascii="仿宋_GB2312" w:hAnsi="仿宋_GB2312" w:eastAsia="仿宋_GB2312"/>
          <w:b w:val="0"/>
          <w:sz w:val="32"/>
        </w:rPr>
        <w:t>类</w:t>
      </w:r>
      <w:r>
        <w:rPr>
          <w:rFonts w:hint="eastAsia" w:ascii="仿宋_GB2312" w:hAnsi="仿宋_GB2312" w:eastAsia="仿宋_GB2312"/>
          <w:b w:val="0"/>
          <w:sz w:val="32"/>
          <w:lang w:eastAsia="zh-CN"/>
        </w:rPr>
        <w:t>）</w:t>
      </w:r>
      <w:r>
        <w:rPr>
          <w:rFonts w:ascii="仿宋_GB2312" w:hAnsi="仿宋_GB2312" w:eastAsia="仿宋_GB2312"/>
          <w:b w:val="0"/>
          <w:sz w:val="32"/>
        </w:rPr>
        <w:t>8.61万元,占6.04%。</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1.一般公共服务支出</w:t>
      </w:r>
      <w:r>
        <w:rPr>
          <w:rFonts w:hint="eastAsia" w:ascii="仿宋_GB2312" w:hAnsi="仿宋_GB2312" w:eastAsia="仿宋_GB2312"/>
          <w:b w:val="0"/>
          <w:sz w:val="32"/>
          <w:lang w:eastAsia="zh-CN"/>
        </w:rPr>
        <w:t>（</w:t>
      </w:r>
      <w:r>
        <w:rPr>
          <w:rFonts w:ascii="仿宋_GB2312" w:hAnsi="仿宋_GB2312" w:eastAsia="仿宋_GB2312"/>
          <w:b w:val="0"/>
          <w:sz w:val="32"/>
        </w:rPr>
        <w:t>类</w:t>
      </w:r>
      <w:r>
        <w:rPr>
          <w:rFonts w:hint="eastAsia" w:ascii="仿宋_GB2312" w:hAnsi="仿宋_GB2312" w:eastAsia="仿宋_GB2312"/>
          <w:b w:val="0"/>
          <w:sz w:val="32"/>
          <w:lang w:eastAsia="zh-CN"/>
        </w:rPr>
        <w:t>）</w:t>
      </w:r>
      <w:r>
        <w:rPr>
          <w:rFonts w:ascii="仿宋_GB2312" w:hAnsi="仿宋_GB2312" w:eastAsia="仿宋_GB2312"/>
          <w:b w:val="0"/>
          <w:sz w:val="32"/>
        </w:rPr>
        <w:t>党委办公厅（室）及相关机构事务</w:t>
      </w:r>
      <w:r>
        <w:rPr>
          <w:rFonts w:hint="eastAsia" w:ascii="仿宋_GB2312" w:hAnsi="仿宋_GB2312" w:eastAsia="仿宋_GB2312"/>
          <w:b w:val="0"/>
          <w:sz w:val="32"/>
          <w:lang w:eastAsia="zh-CN"/>
        </w:rPr>
        <w:t>（</w:t>
      </w:r>
      <w:r>
        <w:rPr>
          <w:rFonts w:ascii="仿宋_GB2312" w:hAnsi="仿宋_GB2312" w:eastAsia="仿宋_GB2312"/>
          <w:b w:val="0"/>
          <w:sz w:val="32"/>
        </w:rPr>
        <w:t>款</w:t>
      </w:r>
      <w:r>
        <w:rPr>
          <w:rFonts w:hint="eastAsia" w:ascii="仿宋_GB2312" w:hAnsi="仿宋_GB2312" w:eastAsia="仿宋_GB2312"/>
          <w:b w:val="0"/>
          <w:sz w:val="32"/>
          <w:lang w:eastAsia="zh-CN"/>
        </w:rPr>
        <w:t>）</w:t>
      </w:r>
      <w:r>
        <w:rPr>
          <w:rFonts w:ascii="仿宋_GB2312" w:hAnsi="仿宋_GB2312" w:eastAsia="仿宋_GB2312"/>
          <w:b w:val="0"/>
          <w:sz w:val="32"/>
        </w:rPr>
        <w:t>行政运行</w:t>
      </w:r>
      <w:r>
        <w:rPr>
          <w:rFonts w:hint="eastAsia" w:ascii="仿宋_GB2312" w:hAnsi="仿宋_GB2312" w:eastAsia="仿宋_GB2312"/>
          <w:b w:val="0"/>
          <w:sz w:val="32"/>
          <w:lang w:eastAsia="zh-CN"/>
        </w:rPr>
        <w:t>（</w:t>
      </w:r>
      <w:r>
        <w:rPr>
          <w:rFonts w:ascii="仿宋_GB2312" w:hAnsi="仿宋_GB2312" w:eastAsia="仿宋_GB2312"/>
          <w:b w:val="0"/>
          <w:sz w:val="32"/>
        </w:rPr>
        <w:t>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支出决算数为105.75万元，比上年决算增加18.56万元，增长21.29%,主要原因是：本年在职人员工资调增，导致相关人员经费较上年有所增加，补发以前年度绩效，因此经费支出增加。</w:t>
      </w:r>
    </w:p>
    <w:p>
      <w:pPr>
        <w:spacing w:line="580" w:lineRule="exact"/>
        <w:ind w:firstLine="640"/>
        <w:jc w:val="both"/>
      </w:pPr>
      <w:r>
        <w:rPr>
          <w:rFonts w:ascii="仿宋_GB2312" w:hAnsi="仿宋_GB2312" w:eastAsia="仿宋_GB2312"/>
          <w:b w:val="0"/>
          <w:sz w:val="32"/>
        </w:rPr>
        <w:t>2.一般公共服务支出</w:t>
      </w:r>
      <w:r>
        <w:rPr>
          <w:rFonts w:hint="eastAsia" w:ascii="仿宋_GB2312" w:hAnsi="仿宋_GB2312" w:eastAsia="仿宋_GB2312"/>
          <w:b w:val="0"/>
          <w:sz w:val="32"/>
          <w:lang w:eastAsia="zh-CN"/>
        </w:rPr>
        <w:t>（</w:t>
      </w:r>
      <w:r>
        <w:rPr>
          <w:rFonts w:ascii="仿宋_GB2312" w:hAnsi="仿宋_GB2312" w:eastAsia="仿宋_GB2312"/>
          <w:b w:val="0"/>
          <w:sz w:val="32"/>
        </w:rPr>
        <w:t>类</w:t>
      </w:r>
      <w:r>
        <w:rPr>
          <w:rFonts w:hint="eastAsia" w:ascii="仿宋_GB2312" w:hAnsi="仿宋_GB2312" w:eastAsia="仿宋_GB2312"/>
          <w:b w:val="0"/>
          <w:sz w:val="32"/>
          <w:lang w:eastAsia="zh-CN"/>
        </w:rPr>
        <w:t>）</w:t>
      </w:r>
      <w:r>
        <w:rPr>
          <w:rFonts w:ascii="仿宋_GB2312" w:hAnsi="仿宋_GB2312" w:eastAsia="仿宋_GB2312"/>
          <w:b w:val="0"/>
          <w:sz w:val="32"/>
        </w:rPr>
        <w:t>党委办公厅（室）及相关机构事务</w:t>
      </w:r>
      <w:r>
        <w:rPr>
          <w:rFonts w:hint="eastAsia" w:ascii="仿宋_GB2312" w:hAnsi="仿宋_GB2312" w:eastAsia="仿宋_GB2312"/>
          <w:b w:val="0"/>
          <w:sz w:val="32"/>
          <w:lang w:eastAsia="zh-CN"/>
        </w:rPr>
        <w:t>（</w:t>
      </w:r>
      <w:r>
        <w:rPr>
          <w:rFonts w:ascii="仿宋_GB2312" w:hAnsi="仿宋_GB2312" w:eastAsia="仿宋_GB2312"/>
          <w:b w:val="0"/>
          <w:sz w:val="32"/>
        </w:rPr>
        <w:t>款</w:t>
      </w:r>
      <w:r>
        <w:rPr>
          <w:rFonts w:hint="eastAsia" w:ascii="仿宋_GB2312" w:hAnsi="仿宋_GB2312" w:eastAsia="仿宋_GB2312"/>
          <w:b w:val="0"/>
          <w:sz w:val="32"/>
          <w:lang w:eastAsia="zh-CN"/>
        </w:rPr>
        <w:t>）</w:t>
      </w:r>
      <w:r>
        <w:rPr>
          <w:rFonts w:ascii="仿宋_GB2312" w:hAnsi="仿宋_GB2312" w:eastAsia="仿宋_GB2312"/>
          <w:b w:val="0"/>
          <w:sz w:val="32"/>
        </w:rPr>
        <w:t>事业运行</w:t>
      </w:r>
      <w:r>
        <w:rPr>
          <w:rFonts w:hint="eastAsia" w:ascii="仿宋_GB2312" w:hAnsi="仿宋_GB2312" w:eastAsia="仿宋_GB2312"/>
          <w:b w:val="0"/>
          <w:sz w:val="32"/>
          <w:lang w:eastAsia="zh-CN"/>
        </w:rPr>
        <w:t>（</w:t>
      </w:r>
      <w:r>
        <w:rPr>
          <w:rFonts w:ascii="仿宋_GB2312" w:hAnsi="仿宋_GB2312" w:eastAsia="仿宋_GB2312"/>
          <w:b w:val="0"/>
          <w:sz w:val="32"/>
        </w:rPr>
        <w:t>项</w:t>
      </w:r>
      <w:r>
        <w:rPr>
          <w:rFonts w:hint="eastAsia" w:ascii="仿宋_GB2312" w:hAnsi="仿宋_GB2312" w:eastAsia="仿宋_GB2312"/>
          <w:b w:val="0"/>
          <w:sz w:val="32"/>
          <w:lang w:eastAsia="zh-CN"/>
        </w:rPr>
        <w:t>）：</w:t>
      </w:r>
      <w:r>
        <w:rPr>
          <w:rFonts w:ascii="仿宋_GB2312" w:hAnsi="仿宋_GB2312" w:eastAsia="仿宋_GB2312"/>
          <w:b w:val="0"/>
          <w:sz w:val="32"/>
        </w:rPr>
        <w:t>支出决算数为6.66万元，比上年决算增加0.83万元，增长14.24%,主要原因是：本年在职人员工资调增，导致相关人员经费较上年有所增加。</w:t>
      </w:r>
    </w:p>
    <w:p>
      <w:pPr>
        <w:spacing w:line="580" w:lineRule="exact"/>
        <w:ind w:firstLine="640"/>
        <w:jc w:val="both"/>
      </w:pPr>
      <w:r>
        <w:rPr>
          <w:rFonts w:ascii="仿宋_GB2312" w:hAnsi="仿宋_GB2312" w:eastAsia="仿宋_GB2312"/>
          <w:b w:val="0"/>
          <w:sz w:val="32"/>
        </w:rPr>
        <w:t>3.一般公共服务支出</w:t>
      </w:r>
      <w:r>
        <w:rPr>
          <w:rFonts w:hint="eastAsia" w:ascii="仿宋_GB2312" w:hAnsi="仿宋_GB2312" w:eastAsia="仿宋_GB2312"/>
          <w:b w:val="0"/>
          <w:sz w:val="32"/>
          <w:lang w:eastAsia="zh-CN"/>
        </w:rPr>
        <w:t>（</w:t>
      </w:r>
      <w:r>
        <w:rPr>
          <w:rFonts w:ascii="仿宋_GB2312" w:hAnsi="仿宋_GB2312" w:eastAsia="仿宋_GB2312"/>
          <w:b w:val="0"/>
          <w:sz w:val="32"/>
        </w:rPr>
        <w:t>类</w:t>
      </w:r>
      <w:r>
        <w:rPr>
          <w:rFonts w:hint="eastAsia" w:ascii="仿宋_GB2312" w:hAnsi="仿宋_GB2312" w:eastAsia="仿宋_GB2312"/>
          <w:b w:val="0"/>
          <w:sz w:val="32"/>
          <w:lang w:eastAsia="zh-CN"/>
        </w:rPr>
        <w:t>）</w:t>
      </w:r>
      <w:r>
        <w:rPr>
          <w:rFonts w:ascii="仿宋_GB2312" w:hAnsi="仿宋_GB2312" w:eastAsia="仿宋_GB2312"/>
          <w:b w:val="0"/>
          <w:sz w:val="32"/>
        </w:rPr>
        <w:t>组织事务</w:t>
      </w:r>
      <w:r>
        <w:rPr>
          <w:rFonts w:hint="eastAsia" w:ascii="仿宋_GB2312" w:hAnsi="仿宋_GB2312" w:eastAsia="仿宋_GB2312"/>
          <w:b w:val="0"/>
          <w:sz w:val="32"/>
          <w:lang w:eastAsia="zh-CN"/>
        </w:rPr>
        <w:t>（</w:t>
      </w:r>
      <w:r>
        <w:rPr>
          <w:rFonts w:ascii="仿宋_GB2312" w:hAnsi="仿宋_GB2312" w:eastAsia="仿宋_GB2312"/>
          <w:b w:val="0"/>
          <w:sz w:val="32"/>
        </w:rPr>
        <w:t>款</w:t>
      </w:r>
      <w:r>
        <w:rPr>
          <w:rFonts w:hint="eastAsia" w:ascii="仿宋_GB2312" w:hAnsi="仿宋_GB2312" w:eastAsia="仿宋_GB2312"/>
          <w:b w:val="0"/>
          <w:sz w:val="32"/>
          <w:lang w:eastAsia="zh-CN"/>
        </w:rPr>
        <w:t>）</w:t>
      </w:r>
      <w:r>
        <w:rPr>
          <w:rFonts w:ascii="仿宋_GB2312" w:hAnsi="仿宋_GB2312" w:eastAsia="仿宋_GB2312"/>
          <w:b w:val="0"/>
          <w:sz w:val="32"/>
        </w:rPr>
        <w:t>其他组织事务支出</w:t>
      </w:r>
      <w:r>
        <w:rPr>
          <w:rFonts w:hint="eastAsia" w:ascii="仿宋_GB2312" w:hAnsi="仿宋_GB2312" w:eastAsia="仿宋_GB2312"/>
          <w:b w:val="0"/>
          <w:sz w:val="32"/>
          <w:lang w:eastAsia="zh-CN"/>
        </w:rPr>
        <w:t>（</w:t>
      </w:r>
      <w:r>
        <w:rPr>
          <w:rFonts w:ascii="仿宋_GB2312" w:hAnsi="仿宋_GB2312" w:eastAsia="仿宋_GB2312"/>
          <w:b w:val="0"/>
          <w:sz w:val="32"/>
        </w:rPr>
        <w:t>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支出决算数为0.00万元，比上年决算减少1.60万元，下降100.00%,主要原因是：本年第一书记改为其他单位人员担任，经费支出由其他单位支出。</w:t>
      </w:r>
    </w:p>
    <w:p>
      <w:pPr>
        <w:spacing w:line="580" w:lineRule="exact"/>
        <w:ind w:firstLine="640"/>
        <w:jc w:val="both"/>
      </w:pPr>
      <w:r>
        <w:rPr>
          <w:rFonts w:ascii="仿宋_GB2312" w:hAnsi="仿宋_GB2312" w:eastAsia="仿宋_GB2312"/>
          <w:b w:val="0"/>
          <w:sz w:val="32"/>
        </w:rPr>
        <w:t>4.社会保障和就业支出</w:t>
      </w:r>
      <w:r>
        <w:rPr>
          <w:rFonts w:hint="eastAsia" w:ascii="仿宋_GB2312" w:hAnsi="仿宋_GB2312" w:eastAsia="仿宋_GB2312"/>
          <w:b w:val="0"/>
          <w:sz w:val="32"/>
          <w:lang w:eastAsia="zh-CN"/>
        </w:rPr>
        <w:t>（</w:t>
      </w:r>
      <w:r>
        <w:rPr>
          <w:rFonts w:ascii="仿宋_GB2312" w:hAnsi="仿宋_GB2312" w:eastAsia="仿宋_GB2312"/>
          <w:b w:val="0"/>
          <w:sz w:val="32"/>
        </w:rPr>
        <w:t>类</w:t>
      </w:r>
      <w:r>
        <w:rPr>
          <w:rFonts w:hint="eastAsia" w:ascii="仿宋_GB2312" w:hAnsi="仿宋_GB2312" w:eastAsia="仿宋_GB2312"/>
          <w:b w:val="0"/>
          <w:sz w:val="32"/>
          <w:lang w:eastAsia="zh-CN"/>
        </w:rPr>
        <w:t>）</w:t>
      </w:r>
      <w:r>
        <w:rPr>
          <w:rFonts w:ascii="仿宋_GB2312" w:hAnsi="仿宋_GB2312" w:eastAsia="仿宋_GB2312"/>
          <w:b w:val="0"/>
          <w:sz w:val="32"/>
        </w:rPr>
        <w:t>行政事业单位养老支出</w:t>
      </w:r>
      <w:r>
        <w:rPr>
          <w:rFonts w:hint="eastAsia" w:ascii="仿宋_GB2312" w:hAnsi="仿宋_GB2312" w:eastAsia="仿宋_GB2312"/>
          <w:b w:val="0"/>
          <w:sz w:val="32"/>
          <w:lang w:eastAsia="zh-CN"/>
        </w:rPr>
        <w:t>（</w:t>
      </w:r>
      <w:r>
        <w:rPr>
          <w:rFonts w:ascii="仿宋_GB2312" w:hAnsi="仿宋_GB2312" w:eastAsia="仿宋_GB2312"/>
          <w:b w:val="0"/>
          <w:sz w:val="32"/>
        </w:rPr>
        <w:t>款</w:t>
      </w:r>
      <w:r>
        <w:rPr>
          <w:rFonts w:hint="eastAsia" w:ascii="仿宋_GB2312" w:hAnsi="仿宋_GB2312" w:eastAsia="仿宋_GB2312"/>
          <w:b w:val="0"/>
          <w:sz w:val="32"/>
          <w:lang w:eastAsia="zh-CN"/>
        </w:rPr>
        <w:t>）</w:t>
      </w:r>
      <w:r>
        <w:rPr>
          <w:rFonts w:ascii="仿宋_GB2312" w:hAnsi="仿宋_GB2312" w:eastAsia="仿宋_GB2312"/>
          <w:b w:val="0"/>
          <w:sz w:val="32"/>
        </w:rPr>
        <w:t>行政单位离退休</w:t>
      </w:r>
      <w:r>
        <w:rPr>
          <w:rFonts w:hint="eastAsia" w:ascii="仿宋_GB2312" w:hAnsi="仿宋_GB2312" w:eastAsia="仿宋_GB2312"/>
          <w:b w:val="0"/>
          <w:sz w:val="32"/>
          <w:lang w:eastAsia="zh-CN"/>
        </w:rPr>
        <w:t>（</w:t>
      </w:r>
      <w:r>
        <w:rPr>
          <w:rFonts w:ascii="仿宋_GB2312" w:hAnsi="仿宋_GB2312" w:eastAsia="仿宋_GB2312"/>
          <w:b w:val="0"/>
          <w:sz w:val="32"/>
        </w:rPr>
        <w:t>项</w:t>
      </w:r>
      <w:r>
        <w:rPr>
          <w:rFonts w:hint="eastAsia" w:ascii="仿宋_GB2312" w:hAnsi="仿宋_GB2312" w:eastAsia="仿宋_GB2312"/>
          <w:b w:val="0"/>
          <w:sz w:val="32"/>
          <w:lang w:eastAsia="zh-CN"/>
        </w:rPr>
        <w:t>）：</w:t>
      </w:r>
      <w:r>
        <w:rPr>
          <w:rFonts w:ascii="仿宋_GB2312" w:hAnsi="仿宋_GB2312" w:eastAsia="仿宋_GB2312"/>
          <w:b w:val="0"/>
          <w:sz w:val="32"/>
        </w:rPr>
        <w:t>支出决算数为6.40万元，比上年决算增加0.84万元，增长15.11%,主要原因是：本年增加退休人员基础绩效奖，退休费支出增加。</w:t>
      </w:r>
    </w:p>
    <w:p>
      <w:pPr>
        <w:spacing w:line="580" w:lineRule="exact"/>
        <w:ind w:firstLine="640"/>
        <w:jc w:val="both"/>
      </w:pPr>
      <w:r>
        <w:rPr>
          <w:rFonts w:ascii="仿宋_GB2312" w:hAnsi="仿宋_GB2312" w:eastAsia="仿宋_GB2312"/>
          <w:b w:val="0"/>
          <w:sz w:val="32"/>
        </w:rPr>
        <w:t>5.社会保障和就业支出</w:t>
      </w:r>
      <w:r>
        <w:rPr>
          <w:rFonts w:hint="eastAsia" w:ascii="仿宋_GB2312" w:hAnsi="仿宋_GB2312" w:eastAsia="仿宋_GB2312"/>
          <w:b w:val="0"/>
          <w:sz w:val="32"/>
          <w:lang w:eastAsia="zh-CN"/>
        </w:rPr>
        <w:t>（</w:t>
      </w:r>
      <w:r>
        <w:rPr>
          <w:rFonts w:ascii="仿宋_GB2312" w:hAnsi="仿宋_GB2312" w:eastAsia="仿宋_GB2312"/>
          <w:b w:val="0"/>
          <w:sz w:val="32"/>
        </w:rPr>
        <w:t>类</w:t>
      </w:r>
      <w:r>
        <w:rPr>
          <w:rFonts w:hint="eastAsia" w:ascii="仿宋_GB2312" w:hAnsi="仿宋_GB2312" w:eastAsia="仿宋_GB2312"/>
          <w:b w:val="0"/>
          <w:sz w:val="32"/>
          <w:lang w:eastAsia="zh-CN"/>
        </w:rPr>
        <w:t>）</w:t>
      </w:r>
      <w:r>
        <w:rPr>
          <w:rFonts w:ascii="仿宋_GB2312" w:hAnsi="仿宋_GB2312" w:eastAsia="仿宋_GB2312"/>
          <w:b w:val="0"/>
          <w:sz w:val="32"/>
        </w:rPr>
        <w:t>行政事业单位养老支出</w:t>
      </w:r>
      <w:r>
        <w:rPr>
          <w:rFonts w:hint="eastAsia" w:ascii="仿宋_GB2312" w:hAnsi="仿宋_GB2312" w:eastAsia="仿宋_GB2312"/>
          <w:b w:val="0"/>
          <w:sz w:val="32"/>
          <w:lang w:eastAsia="zh-CN"/>
        </w:rPr>
        <w:t>（</w:t>
      </w:r>
      <w:r>
        <w:rPr>
          <w:rFonts w:ascii="仿宋_GB2312" w:hAnsi="仿宋_GB2312" w:eastAsia="仿宋_GB2312"/>
          <w:b w:val="0"/>
          <w:sz w:val="32"/>
        </w:rPr>
        <w:t>款</w:t>
      </w:r>
      <w:r>
        <w:rPr>
          <w:rFonts w:hint="eastAsia" w:ascii="仿宋_GB2312" w:hAnsi="仿宋_GB2312" w:eastAsia="仿宋_GB2312"/>
          <w:b w:val="0"/>
          <w:sz w:val="32"/>
          <w:lang w:eastAsia="zh-CN"/>
        </w:rPr>
        <w:t>）</w:t>
      </w:r>
      <w:r>
        <w:rPr>
          <w:rFonts w:ascii="仿宋_GB2312" w:hAnsi="仿宋_GB2312" w:eastAsia="仿宋_GB2312"/>
          <w:b w:val="0"/>
          <w:sz w:val="32"/>
        </w:rPr>
        <w:t>机关事业单位基本养老保险缴费支出</w:t>
      </w:r>
      <w:r>
        <w:rPr>
          <w:rFonts w:hint="eastAsia" w:ascii="仿宋_GB2312" w:hAnsi="仿宋_GB2312" w:eastAsia="仿宋_GB2312"/>
          <w:b w:val="0"/>
          <w:sz w:val="32"/>
          <w:lang w:eastAsia="zh-CN"/>
        </w:rPr>
        <w:t>（</w:t>
      </w:r>
      <w:r>
        <w:rPr>
          <w:rFonts w:ascii="仿宋_GB2312" w:hAnsi="仿宋_GB2312" w:eastAsia="仿宋_GB2312"/>
          <w:b w:val="0"/>
          <w:sz w:val="32"/>
        </w:rPr>
        <w:t>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支出决算数为10.79万元，比上年决算增加2.25万元，增长26.35%,主要原因是：本年在职人员工资基数调增，养老缴费基数上涨，相应支出增加。</w:t>
      </w:r>
    </w:p>
    <w:p>
      <w:pPr>
        <w:spacing w:line="580" w:lineRule="exact"/>
        <w:ind w:firstLine="640"/>
        <w:jc w:val="both"/>
      </w:pPr>
      <w:r>
        <w:rPr>
          <w:rFonts w:ascii="仿宋_GB2312" w:hAnsi="仿宋_GB2312" w:eastAsia="仿宋_GB2312"/>
          <w:b w:val="0"/>
          <w:sz w:val="32"/>
        </w:rPr>
        <w:t>6.卫生健康支出</w:t>
      </w:r>
      <w:r>
        <w:rPr>
          <w:rFonts w:hint="eastAsia" w:ascii="仿宋_GB2312" w:hAnsi="仿宋_GB2312" w:eastAsia="仿宋_GB2312"/>
          <w:b w:val="0"/>
          <w:sz w:val="32"/>
          <w:lang w:eastAsia="zh-CN"/>
        </w:rPr>
        <w:t>（</w:t>
      </w:r>
      <w:r>
        <w:rPr>
          <w:rFonts w:ascii="仿宋_GB2312" w:hAnsi="仿宋_GB2312" w:eastAsia="仿宋_GB2312"/>
          <w:b w:val="0"/>
          <w:sz w:val="32"/>
        </w:rPr>
        <w:t>类</w:t>
      </w:r>
      <w:r>
        <w:rPr>
          <w:rFonts w:hint="eastAsia" w:ascii="仿宋_GB2312" w:hAnsi="仿宋_GB2312" w:eastAsia="仿宋_GB2312"/>
          <w:b w:val="0"/>
          <w:sz w:val="32"/>
          <w:lang w:eastAsia="zh-CN"/>
        </w:rPr>
        <w:t>）</w:t>
      </w:r>
      <w:r>
        <w:rPr>
          <w:rFonts w:ascii="仿宋_GB2312" w:hAnsi="仿宋_GB2312" w:eastAsia="仿宋_GB2312"/>
          <w:b w:val="0"/>
          <w:sz w:val="32"/>
        </w:rPr>
        <w:t>行政事业单位医疗</w:t>
      </w:r>
      <w:r>
        <w:rPr>
          <w:rFonts w:hint="eastAsia" w:ascii="仿宋_GB2312" w:hAnsi="仿宋_GB2312" w:eastAsia="仿宋_GB2312"/>
          <w:b w:val="0"/>
          <w:sz w:val="32"/>
          <w:lang w:eastAsia="zh-CN"/>
        </w:rPr>
        <w:t>（</w:t>
      </w:r>
      <w:r>
        <w:rPr>
          <w:rFonts w:ascii="仿宋_GB2312" w:hAnsi="仿宋_GB2312" w:eastAsia="仿宋_GB2312"/>
          <w:b w:val="0"/>
          <w:sz w:val="32"/>
        </w:rPr>
        <w:t>款</w:t>
      </w:r>
      <w:r>
        <w:rPr>
          <w:rFonts w:hint="eastAsia" w:ascii="仿宋_GB2312" w:hAnsi="仿宋_GB2312" w:eastAsia="仿宋_GB2312"/>
          <w:b w:val="0"/>
          <w:sz w:val="32"/>
          <w:lang w:eastAsia="zh-CN"/>
        </w:rPr>
        <w:t>）</w:t>
      </w:r>
      <w:r>
        <w:rPr>
          <w:rFonts w:ascii="仿宋_GB2312" w:hAnsi="仿宋_GB2312" w:eastAsia="仿宋_GB2312"/>
          <w:b w:val="0"/>
          <w:sz w:val="32"/>
        </w:rPr>
        <w:t>行政单位医疗</w:t>
      </w:r>
      <w:r>
        <w:rPr>
          <w:rFonts w:hint="eastAsia" w:ascii="仿宋_GB2312" w:hAnsi="仿宋_GB2312" w:eastAsia="仿宋_GB2312"/>
          <w:b w:val="0"/>
          <w:sz w:val="32"/>
          <w:lang w:eastAsia="zh-CN"/>
        </w:rPr>
        <w:t>（</w:t>
      </w:r>
      <w:r>
        <w:rPr>
          <w:rFonts w:ascii="仿宋_GB2312" w:hAnsi="仿宋_GB2312" w:eastAsia="仿宋_GB2312"/>
          <w:b w:val="0"/>
          <w:sz w:val="32"/>
        </w:rPr>
        <w:t>项</w:t>
      </w:r>
      <w:r>
        <w:rPr>
          <w:rFonts w:hint="eastAsia" w:ascii="仿宋_GB2312" w:hAnsi="仿宋_GB2312" w:eastAsia="仿宋_GB2312"/>
          <w:b w:val="0"/>
          <w:sz w:val="32"/>
          <w:lang w:eastAsia="zh-CN"/>
        </w:rPr>
        <w:t>）：</w:t>
      </w:r>
      <w:r>
        <w:rPr>
          <w:rFonts w:ascii="仿宋_GB2312" w:hAnsi="仿宋_GB2312" w:eastAsia="仿宋_GB2312"/>
          <w:b w:val="0"/>
          <w:sz w:val="32"/>
        </w:rPr>
        <w:t>支出决算数为3.98万元，比上年决算增加0.57万元，增长16.72%,主要原因是：本年在职人员工资基数调增，医疗缴费基数上涨，相应支出增加。</w:t>
      </w:r>
    </w:p>
    <w:p>
      <w:pPr>
        <w:spacing w:line="580" w:lineRule="exact"/>
        <w:ind w:firstLine="640"/>
        <w:jc w:val="both"/>
      </w:pPr>
      <w:r>
        <w:rPr>
          <w:rFonts w:ascii="仿宋_GB2312" w:hAnsi="仿宋_GB2312" w:eastAsia="仿宋_GB2312"/>
          <w:b w:val="0"/>
          <w:sz w:val="32"/>
        </w:rPr>
        <w:t>7.卫生健康支出</w:t>
      </w:r>
      <w:r>
        <w:rPr>
          <w:rFonts w:hint="eastAsia" w:ascii="仿宋_GB2312" w:hAnsi="仿宋_GB2312" w:eastAsia="仿宋_GB2312"/>
          <w:b w:val="0"/>
          <w:sz w:val="32"/>
          <w:lang w:eastAsia="zh-CN"/>
        </w:rPr>
        <w:t>（</w:t>
      </w:r>
      <w:r>
        <w:rPr>
          <w:rFonts w:ascii="仿宋_GB2312" w:hAnsi="仿宋_GB2312" w:eastAsia="仿宋_GB2312"/>
          <w:b w:val="0"/>
          <w:sz w:val="32"/>
        </w:rPr>
        <w:t>类</w:t>
      </w:r>
      <w:r>
        <w:rPr>
          <w:rFonts w:hint="eastAsia" w:ascii="仿宋_GB2312" w:hAnsi="仿宋_GB2312" w:eastAsia="仿宋_GB2312"/>
          <w:b w:val="0"/>
          <w:sz w:val="32"/>
          <w:lang w:eastAsia="zh-CN"/>
        </w:rPr>
        <w:t>）</w:t>
      </w:r>
      <w:r>
        <w:rPr>
          <w:rFonts w:ascii="仿宋_GB2312" w:hAnsi="仿宋_GB2312" w:eastAsia="仿宋_GB2312"/>
          <w:b w:val="0"/>
          <w:sz w:val="32"/>
        </w:rPr>
        <w:t>行政事业单位医疗</w:t>
      </w:r>
      <w:r>
        <w:rPr>
          <w:rFonts w:hint="eastAsia" w:ascii="仿宋_GB2312" w:hAnsi="仿宋_GB2312" w:eastAsia="仿宋_GB2312"/>
          <w:b w:val="0"/>
          <w:sz w:val="32"/>
          <w:lang w:eastAsia="zh-CN"/>
        </w:rPr>
        <w:t>（</w:t>
      </w:r>
      <w:r>
        <w:rPr>
          <w:rFonts w:ascii="仿宋_GB2312" w:hAnsi="仿宋_GB2312" w:eastAsia="仿宋_GB2312"/>
          <w:b w:val="0"/>
          <w:sz w:val="32"/>
        </w:rPr>
        <w:t>款</w:t>
      </w:r>
      <w:r>
        <w:rPr>
          <w:rFonts w:hint="eastAsia" w:ascii="仿宋_GB2312" w:hAnsi="仿宋_GB2312" w:eastAsia="仿宋_GB2312"/>
          <w:b w:val="0"/>
          <w:sz w:val="32"/>
          <w:lang w:eastAsia="zh-CN"/>
        </w:rPr>
        <w:t>）</w:t>
      </w:r>
      <w:r>
        <w:rPr>
          <w:rFonts w:ascii="仿宋_GB2312" w:hAnsi="仿宋_GB2312" w:eastAsia="仿宋_GB2312"/>
          <w:b w:val="0"/>
          <w:sz w:val="32"/>
        </w:rPr>
        <w:t>事业单位医疗</w:t>
      </w:r>
      <w:r>
        <w:rPr>
          <w:rFonts w:hint="eastAsia" w:ascii="仿宋_GB2312" w:hAnsi="仿宋_GB2312" w:eastAsia="仿宋_GB2312"/>
          <w:b w:val="0"/>
          <w:sz w:val="32"/>
          <w:lang w:eastAsia="zh-CN"/>
        </w:rPr>
        <w:t>（</w:t>
      </w:r>
      <w:r>
        <w:rPr>
          <w:rFonts w:ascii="仿宋_GB2312" w:hAnsi="仿宋_GB2312" w:eastAsia="仿宋_GB2312"/>
          <w:b w:val="0"/>
          <w:sz w:val="32"/>
        </w:rPr>
        <w:t>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支出决算数为0.27万元，比上年决算增加0.08万元，增长42.11%,主要原因是：本年在职人员工资基数调增，医疗缴费基数上涨，相应支出增加。</w:t>
      </w:r>
    </w:p>
    <w:p>
      <w:pPr>
        <w:spacing w:line="580" w:lineRule="exact"/>
        <w:ind w:firstLine="640"/>
        <w:jc w:val="both"/>
      </w:pPr>
      <w:r>
        <w:rPr>
          <w:rFonts w:ascii="仿宋_GB2312" w:hAnsi="仿宋_GB2312" w:eastAsia="仿宋_GB2312"/>
          <w:b w:val="0"/>
          <w:sz w:val="32"/>
        </w:rPr>
        <w:t>8.住房保障支出</w:t>
      </w:r>
      <w:r>
        <w:rPr>
          <w:rFonts w:hint="eastAsia" w:ascii="仿宋_GB2312" w:hAnsi="仿宋_GB2312" w:eastAsia="仿宋_GB2312"/>
          <w:b w:val="0"/>
          <w:sz w:val="32"/>
          <w:lang w:eastAsia="zh-CN"/>
        </w:rPr>
        <w:t>（</w:t>
      </w:r>
      <w:r>
        <w:rPr>
          <w:rFonts w:ascii="仿宋_GB2312" w:hAnsi="仿宋_GB2312" w:eastAsia="仿宋_GB2312"/>
          <w:b w:val="0"/>
          <w:sz w:val="32"/>
        </w:rPr>
        <w:t>类</w:t>
      </w:r>
      <w:r>
        <w:rPr>
          <w:rFonts w:hint="eastAsia" w:ascii="仿宋_GB2312" w:hAnsi="仿宋_GB2312" w:eastAsia="仿宋_GB2312"/>
          <w:b w:val="0"/>
          <w:sz w:val="32"/>
          <w:lang w:eastAsia="zh-CN"/>
        </w:rPr>
        <w:t>）</w:t>
      </w:r>
      <w:r>
        <w:rPr>
          <w:rFonts w:ascii="仿宋_GB2312" w:hAnsi="仿宋_GB2312" w:eastAsia="仿宋_GB2312"/>
          <w:b w:val="0"/>
          <w:sz w:val="32"/>
        </w:rPr>
        <w:t>住房改革支出</w:t>
      </w:r>
      <w:r>
        <w:rPr>
          <w:rFonts w:hint="eastAsia" w:ascii="仿宋_GB2312" w:hAnsi="仿宋_GB2312" w:eastAsia="仿宋_GB2312"/>
          <w:b w:val="0"/>
          <w:sz w:val="32"/>
          <w:lang w:eastAsia="zh-CN"/>
        </w:rPr>
        <w:t>（</w:t>
      </w:r>
      <w:r>
        <w:rPr>
          <w:rFonts w:ascii="仿宋_GB2312" w:hAnsi="仿宋_GB2312" w:eastAsia="仿宋_GB2312"/>
          <w:b w:val="0"/>
          <w:sz w:val="32"/>
        </w:rPr>
        <w:t>款</w:t>
      </w:r>
      <w:r>
        <w:rPr>
          <w:rFonts w:hint="eastAsia" w:ascii="仿宋_GB2312" w:hAnsi="仿宋_GB2312" w:eastAsia="仿宋_GB2312"/>
          <w:b w:val="0"/>
          <w:sz w:val="32"/>
          <w:lang w:eastAsia="zh-CN"/>
        </w:rPr>
        <w:t>）</w:t>
      </w:r>
      <w:r>
        <w:rPr>
          <w:rFonts w:ascii="仿宋_GB2312" w:hAnsi="仿宋_GB2312" w:eastAsia="仿宋_GB2312"/>
          <w:b w:val="0"/>
          <w:sz w:val="32"/>
        </w:rPr>
        <w:t>住房公积金</w:t>
      </w:r>
      <w:r>
        <w:rPr>
          <w:rFonts w:hint="eastAsia" w:ascii="仿宋_GB2312" w:hAnsi="仿宋_GB2312" w:eastAsia="仿宋_GB2312"/>
          <w:b w:val="0"/>
          <w:sz w:val="32"/>
          <w:lang w:eastAsia="zh-CN"/>
        </w:rPr>
        <w:t>（</w:t>
      </w:r>
      <w:r>
        <w:rPr>
          <w:rFonts w:ascii="仿宋_GB2312" w:hAnsi="仿宋_GB2312" w:eastAsia="仿宋_GB2312"/>
          <w:b w:val="0"/>
          <w:sz w:val="32"/>
        </w:rPr>
        <w:t>项</w:t>
      </w:r>
      <w:r>
        <w:rPr>
          <w:rFonts w:hint="eastAsia" w:ascii="仿宋_GB2312" w:hAnsi="仿宋_GB2312" w:eastAsia="仿宋_GB2312"/>
          <w:b w:val="0"/>
          <w:sz w:val="32"/>
          <w:lang w:eastAsia="zh-CN"/>
        </w:rPr>
        <w:t>）：</w:t>
      </w:r>
      <w:r>
        <w:rPr>
          <w:rFonts w:ascii="仿宋_GB2312" w:hAnsi="仿宋_GB2312" w:eastAsia="仿宋_GB2312"/>
          <w:b w:val="0"/>
          <w:sz w:val="32"/>
        </w:rPr>
        <w:t>支出决算数为8.61万元，比上年决算增加1.57万元，增长22.30%,主要原因是：本年在职人员工资基数调增，公积金缴费基数上涨，相应支出增加。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2024年度一般公共预算财政拨款基本支出142.46万元，其中：</w:t>
      </w:r>
      <w:r>
        <w:rPr>
          <w:rFonts w:ascii="仿宋_GB2312" w:hAnsi="仿宋_GB2312" w:eastAsia="仿宋_GB2312"/>
          <w:b/>
          <w:sz w:val="32"/>
        </w:rPr>
        <w:t>人员经费124.66万元，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包括：基本工资、津贴补贴、奖金、机关事业单位基本养老保险缴费、职业年金缴费、职工基本医疗保险缴费、其他社会保障缴费、住房公积金、退休费。</w:t>
      </w:r>
    </w:p>
    <w:p>
      <w:pPr>
        <w:spacing w:line="580" w:lineRule="exact"/>
        <w:ind w:firstLine="640"/>
        <w:jc w:val="both"/>
      </w:pPr>
      <w:r>
        <w:rPr>
          <w:rFonts w:ascii="仿宋_GB2312" w:hAnsi="仿宋_GB2312" w:eastAsia="仿宋_GB2312"/>
          <w:b/>
          <w:sz w:val="32"/>
        </w:rPr>
        <w:t>公用经费17.80万元，</w:t>
      </w:r>
      <w:r>
        <w:rPr>
          <w:rFonts w:ascii="仿宋_GB2312" w:hAnsi="仿宋_GB2312" w:eastAsia="仿宋_GB2312"/>
          <w:b w:val="0"/>
          <w:sz w:val="32"/>
        </w:rPr>
        <w:t>包括：办公费、印刷费、邮电费、培训费。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中共阿图什市委员会直属机关工作委员会（行政单位和参照公务员法管理事业单位）机关运行经费支出17.80万元，比上年增加3.39万元，增长23.53%，主要原因是：本年更新、维护补充办公用品，导致机关运行经费较上年增加。</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2024年度政府采购支出总额0.56万元，其中：政府采购货物支出0.56万元、政府采购工程支出0.00万元、政府采购服务支出0.00万元。</w:t>
      </w:r>
    </w:p>
    <w:p>
      <w:pPr>
        <w:spacing w:line="580" w:lineRule="exact"/>
        <w:ind w:firstLine="640"/>
        <w:jc w:val="both"/>
      </w:pPr>
      <w:r>
        <w:rPr>
          <w:rFonts w:ascii="仿宋_GB2312" w:hAnsi="仿宋_GB2312" w:eastAsia="仿宋_GB2312"/>
          <w:b w:val="0"/>
          <w:sz w:val="32"/>
        </w:rPr>
        <w:t>授予中小企业合同金额0.35万元，占政府采购支出总额的62.50%，其中：授予小微企业合同金额0.30万元，占政府采购支出总额的53.57%。</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142.46万元，实际执行总额142.46万元；预算绩效评价项目1个，全年预算数30.00万元，全年执行数16.77万元。预算绩效管理取得的成效：一是本单位以绩效目标实现为导向，加强制度建设，提升预算执行质量，预算绩效管理取得一定成效。预算绩效管理取得的成效，科学制定目标，促进绩效目标顺利实现。二是自落实预算绩效管理工作以来，本单位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，对于指标的编制还不够完善。评价工作还存在自我审定的局限性，影响评价质量。下一步改进措施：</w:t>
      </w:r>
      <w:r>
        <w:rPr>
          <w:rFonts w:hint="eastAsia" w:ascii="仿宋_GB2312" w:hAnsi="仿宋_GB2312" w:eastAsia="仿宋_GB2312"/>
          <w:b w:val="0"/>
          <w:sz w:val="32"/>
          <w:lang w:val="en-US" w:eastAsia="zh-CN"/>
        </w:rPr>
        <w:t>一是</w:t>
      </w:r>
      <w:r>
        <w:rPr>
          <w:rFonts w:ascii="仿宋_GB2312" w:hAnsi="仿宋_GB2312" w:eastAsia="仿宋_GB2312"/>
          <w:b w:val="0"/>
          <w:sz w:val="32"/>
        </w:rPr>
        <w:t>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具体附整体支出绩效自评表，项目支出绩效自评表和评价报告。</w:t>
      </w:r>
    </w:p>
    <w:p>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tblPrEx>
          <w:tblCellMar>
            <w:top w:w="0" w:type="dxa"/>
            <w:left w:w="108" w:type="dxa"/>
            <w:bottom w:w="0" w:type="dxa"/>
            <w:right w:w="108" w:type="dxa"/>
          </w:tblCellMar>
        </w:tblPrEx>
        <w:tc>
          <w:tcPr>
            <w:tcW w:w="8840" w:type="dxa"/>
            <w:gridSpan w:val="8"/>
            <w:vAlign w:val="center"/>
          </w:tcPr>
          <w:p>
            <w:pPr>
              <w:jc w:val="center"/>
            </w:pPr>
            <w:r>
              <w:rPr>
                <w:rFonts w:ascii="宋体" w:hAnsi="宋体" w:eastAsia="宋体"/>
                <w:sz w:val="24"/>
              </w:rPr>
              <w:t>单位整体支出绩效自评表</w:t>
            </w:r>
          </w:p>
        </w:tc>
      </w:tr>
      <w:tr>
        <w:tblPrEx>
          <w:tblCellMar>
            <w:top w:w="0" w:type="dxa"/>
            <w:left w:w="108" w:type="dxa"/>
            <w:bottom w:w="0" w:type="dxa"/>
            <w:right w:w="108" w:type="dxa"/>
          </w:tblCellMar>
        </w:tblPrEx>
        <w:tc>
          <w:tcPr>
            <w:tcW w:w="8840" w:type="dxa"/>
            <w:gridSpan w:val="8"/>
            <w:vAlign w:val="center"/>
          </w:tcPr>
          <w:p>
            <w:pPr>
              <w:jc w:val="center"/>
            </w:pPr>
            <w:r>
              <w:rPr>
                <w:rFonts w:ascii="宋体" w:hAnsi="宋体" w:eastAsia="宋体"/>
                <w:sz w:val="24"/>
              </w:rPr>
              <w:t>（2024年度）</w:t>
            </w:r>
          </w:p>
        </w:tc>
      </w:tr>
      <w:tr>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中共阿图什市委员会直属机关工作委员会</w:t>
            </w:r>
          </w:p>
        </w:tc>
      </w:tr>
      <w:tr>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156.22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142.46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142.46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hint="eastAsia" w:ascii="宋体" w:hAnsi="宋体" w:eastAsia="宋体"/>
                <w:sz w:val="16"/>
              </w:rPr>
              <w:t>10</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156.22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142.46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142.46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单位基本职能：统一组织、规划、部署阿图什市直属机关党的工作方面管理职能，指导直属机关各级党组织加强基层组织建设，做好党员发展、教育和管理等工作和协同有关部门指导、规划、协调、监督、检查阿图什市直属机关干部教育培训工作，培训轮训阿图什市直直属机关科级以下党员领导干部、党务干部及党员发展对象方面工作职责。</w:t>
            </w:r>
            <w:r>
              <w:rPr>
                <w:rFonts w:ascii="宋体" w:hAnsi="宋体" w:eastAsia="宋体"/>
                <w:sz w:val="16"/>
              </w:rPr>
              <w:br w:type="textWrapping"/>
            </w:r>
            <w:r>
              <w:rPr>
                <w:rFonts w:ascii="宋体" w:hAnsi="宋体" w:eastAsia="宋体"/>
                <w:sz w:val="16"/>
              </w:rPr>
              <w:t>机构设置及人员配置：下设1个处室，编制数7，实有人数11人,在职人数7人，退休4人。</w:t>
            </w:r>
            <w:r>
              <w:rPr>
                <w:rFonts w:ascii="宋体" w:hAnsi="宋体" w:eastAsia="宋体"/>
                <w:sz w:val="16"/>
              </w:rPr>
              <w:br w:type="textWrapping"/>
            </w:r>
            <w:r>
              <w:rPr>
                <w:rFonts w:ascii="宋体" w:hAnsi="宋体" w:eastAsia="宋体"/>
                <w:sz w:val="16"/>
              </w:rPr>
              <w:t>中长期规划：全面开展培训轮训阿图什市直属机关科级以下党员领导干部、党务干部、党员发展对象及积极分子工作。</w:t>
            </w:r>
            <w:r>
              <w:rPr>
                <w:rFonts w:ascii="宋体" w:hAnsi="宋体" w:eastAsia="宋体"/>
                <w:sz w:val="16"/>
              </w:rPr>
              <w:br w:type="textWrapping"/>
            </w:r>
            <w:bookmarkStart w:id="0" w:name="_GoBack"/>
            <w:bookmarkEnd w:id="0"/>
            <w:r>
              <w:rPr>
                <w:rFonts w:ascii="宋体" w:hAnsi="宋体" w:eastAsia="宋体"/>
                <w:sz w:val="16"/>
              </w:rPr>
              <w:t>保障部门在职7人、退休4人的各项工资福利补助正常发放及部门正常运转，为进一步筑牢机关党建工作基础，激发党员干部的积极性，进一步提高机关党组织的战斗力、凝聚力和创造力，有力地推动阿图什党建工作的创新发展，提升机关党建科学化水平。</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本单位共计支出142.46万元，用于保障部门在职人数7人，退休4人的工资福利、各项补助正常发放及部门单位正常运转，单位预算项目根据年初计划均已完成，进一步筑牢机关党建工作基础，激发党员干部的积极性，进一步提高机关党组织的战斗力、凝聚力和创造力，有力地推动阿图什党建工作的创新发展，提升机关党建科学化水平，年度任务中完成组织党员干部培训次数2期，开展党建活动次数3次等目标。</w:t>
            </w:r>
          </w:p>
        </w:tc>
      </w:tr>
      <w:tr>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管理效率</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指导所属党组织思想建设工作覆盖率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履职效能</w:t>
            </w:r>
          </w:p>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组织党员干部培训次数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&gt;=2期</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2期</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开展党建活动次数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&gt;=3次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党组织学习监督、检查工作覆盖率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所属党支部社会群众服务工作覆盖率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bl>
    <w:p>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776"/>
        <w:gridCol w:w="632"/>
        <w:gridCol w:w="632"/>
        <w:gridCol w:w="632"/>
      </w:tblGrid>
      <w:tr>
        <w:tblPrEx>
          <w:tblCellMar>
            <w:top w:w="0" w:type="dxa"/>
            <w:left w:w="108" w:type="dxa"/>
            <w:bottom w:w="0" w:type="dxa"/>
            <w:right w:w="108" w:type="dxa"/>
          </w:tblCellMar>
        </w:tblPrEx>
        <w:tc>
          <w:tcPr>
            <w:tcW w:w="8848" w:type="dxa"/>
            <w:gridSpan w:val="14"/>
            <w:vAlign w:val="center"/>
          </w:tcPr>
          <w:p>
            <w:pPr>
              <w:jc w:val="center"/>
            </w:pPr>
            <w:r>
              <w:rPr>
                <w:rFonts w:ascii="宋体" w:hAnsi="宋体" w:eastAsia="宋体"/>
                <w:sz w:val="24"/>
              </w:rPr>
              <w:t>项目支出绩效自评表</w:t>
            </w:r>
          </w:p>
        </w:tc>
      </w:tr>
      <w:tr>
        <w:tblPrEx>
          <w:tblCellMar>
            <w:top w:w="0" w:type="dxa"/>
            <w:left w:w="108" w:type="dxa"/>
            <w:bottom w:w="0" w:type="dxa"/>
            <w:right w:w="108" w:type="dxa"/>
          </w:tblCellMar>
        </w:tblPrEx>
        <w:tc>
          <w:tcPr>
            <w:tcW w:w="8848" w:type="dxa"/>
            <w:gridSpan w:val="14"/>
            <w:vAlign w:val="center"/>
          </w:tcPr>
          <w:p>
            <w:pPr>
              <w:jc w:val="center"/>
              <w:rPr>
                <w:rFonts w:hint="eastAsia" w:eastAsia="宋体"/>
                <w:lang w:eastAsia="zh-CN"/>
              </w:rPr>
            </w:pPr>
            <w:r>
              <w:rPr>
                <w:rFonts w:hint="eastAsia" w:ascii="宋体" w:hAnsi="宋体"/>
                <w:sz w:val="24"/>
                <w:lang w:eastAsia="zh-CN"/>
              </w:rPr>
              <w:t>（</w:t>
            </w:r>
            <w:r>
              <w:rPr>
                <w:rFonts w:ascii="宋体" w:hAnsi="宋体" w:eastAsia="宋体"/>
                <w:sz w:val="24"/>
              </w:rPr>
              <w:t>2024年度</w:t>
            </w:r>
            <w:r>
              <w:rPr>
                <w:rFonts w:hint="eastAsia" w:ascii="宋体" w:hAnsi="宋体"/>
                <w:sz w:val="24"/>
                <w:lang w:eastAsia="zh-CN"/>
              </w:rPr>
              <w:t>）</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2024年市直机关党建培训经费项目</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中共阿图什市委员会直属机关工作委员会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中共阿图什市委员会直属机关工作委员会</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16.77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55.9%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0.00分</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16.77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根据《中国共产党支部工作条例（试行）》《发展党员规则》《阿图什市2024年干部教育培训工作方案》，安排项目资金30万元，用于培训市直机关党组织入党积极分子、发展对象、党务工作者、党组织书记进行党的知识相关培训及开展相关党建活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本项目共计支出16.766万元，用于组织党建培训次数2期，开展交流观摩现场会次数1次，开展党建活动场次1次；通过实施本项目推动阿图什市党建工作创新发展。</w:t>
            </w:r>
          </w:p>
        </w:tc>
      </w:tr>
      <w:tr>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组织党建培训次数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&gt;=2期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开展交流观摩现场会次数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原因：未根据实际情况开展交流会，因此指标完成情况存在偏差；措施：下一年度做好项目管理，提高工作执行进度，减少偏差。</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开展党建活动场次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培训合格率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培训人员出勤率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活动开展及时率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原因：未根据实际情况开展交流会，因此指标完成情况存在偏差；措施：下一年度做好项目管理，提高工作执行进度，减少偏差。</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项目结束时间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组织党建培训成本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说明材料,原始凭证,工作资料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=16.766万元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原因：项目资金未支付完毕，产生的效果有待提升。措施：及时申请并支付项目资金，基本达到预期效果。</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开展党建活动成本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说明材料,工作资料,原始凭证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原因：项目资金未支付完毕，产生的效果有待提升。措施：及时申请并支付项目资金，基本达到预期效果。</w:t>
            </w: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推动阿图什市党建工作创新发展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参加培训人员满意度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64.96分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本单位无其他需说明的事项。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0FC95E75"/>
    <w:rsid w:val="11E15093"/>
    <w:rsid w:val="120E0809"/>
    <w:rsid w:val="125E75A9"/>
    <w:rsid w:val="19071D6C"/>
    <w:rsid w:val="19B5554D"/>
    <w:rsid w:val="1AD16E21"/>
    <w:rsid w:val="1B8F2D19"/>
    <w:rsid w:val="1C317E4F"/>
    <w:rsid w:val="1C472464"/>
    <w:rsid w:val="1DAF458D"/>
    <w:rsid w:val="1E086ACE"/>
    <w:rsid w:val="1E3E0BC1"/>
    <w:rsid w:val="1E4B5CA5"/>
    <w:rsid w:val="1EAA4A5F"/>
    <w:rsid w:val="1F587A0B"/>
    <w:rsid w:val="2064678E"/>
    <w:rsid w:val="20BC0B75"/>
    <w:rsid w:val="20DD6197"/>
    <w:rsid w:val="21F317F2"/>
    <w:rsid w:val="2241392C"/>
    <w:rsid w:val="232557A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5D6CC1"/>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6F966B24"/>
    <w:rsid w:val="71473612"/>
    <w:rsid w:val="718F7F65"/>
    <w:rsid w:val="73423603"/>
    <w:rsid w:val="737A5923"/>
    <w:rsid w:val="73DE4104"/>
    <w:rsid w:val="73FB6630"/>
    <w:rsid w:val="74CE04EC"/>
    <w:rsid w:val="74E76DCD"/>
    <w:rsid w:val="76660D7C"/>
    <w:rsid w:val="77ED6F44"/>
    <w:rsid w:val="795A0A34"/>
    <w:rsid w:val="7A0D3BC7"/>
    <w:rsid w:val="7A3A3CDB"/>
    <w:rsid w:val="7AF139F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5381</Words>
  <Characters>6027</Characters>
  <Lines>0</Lines>
  <Paragraphs>0</Paragraphs>
  <TotalTime>9</TotalTime>
  <ScaleCrop>false</ScaleCrop>
  <LinksUpToDate>false</LinksUpToDate>
  <CharactersWithSpaces>6035</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cp:lastPrinted>2024-07-22T11:58:00Z</cp:lastPrinted>
  <dcterms:modified xsi:type="dcterms:W3CDTF">2025-09-30T12:48:24Z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B858A68E913346F885B5BC17D4DBEB06_13</vt:lpwstr>
  </property>
  <property fmtid="{D5CDD505-2E9C-101B-9397-08002B2CF9AE}" pid="4" name="KSOTemplateDocerSaveRecord">
    <vt:lpwstr>eyJoZGlkIjoiMjEwMjVmNmU3OTQwZDBjNjI0ZTM3MTBmNDI0OGIzYzIiLCJ1c2VySWQiOiIyMDM3MTI1NTkifQ==</vt:lpwstr>
  </property>
</Properties>
</file>