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阿图什市哈拉峻乡社会保障（民政）服务中心（退役军人服务站）2024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宣传有关人力资源和社会保障方面的政策。协助办理城乡居民社会保险业务工作，承担就业创业合并具体管理工作，做好医疗保险服务工作，开展劳动监察工作，做好基层资料台账和统计上报工作。协助乡政府制定民政、教育、劳动就业、社会保障、社会救助、社会医保、医疗救助、退役军人、残疾人事业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阿图什市哈拉峻乡社会保障（民政）服务中心（退役军人服务站）2024年度，实有人数8人，其中：在职人员8人，增加0人；离休人员0人，增加0人；退休人员0人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阿图什市哈拉峻乡社会保障（民政）服务中心（退役军人服务站）无下属预算单位，下设2个科室，分别是：所长室、统计室。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2024年度收入总计87.12万元，</w:t>
      </w:r>
      <w:r>
        <w:rPr>
          <w:rFonts w:ascii="仿宋_GB2312" w:hAnsi="仿宋_GB2312" w:eastAsia="仿宋_GB2312"/>
          <w:b w:val="0"/>
          <w:sz w:val="32"/>
        </w:rPr>
        <w:t>其中：本年收入合计87.12万元，使用非财政拨款结余（含专用结余）0.00万元，年初结转和结余0.00万元。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2024年度支出总计87.12万元，</w:t>
      </w:r>
      <w:r>
        <w:rPr>
          <w:rFonts w:ascii="仿宋_GB2312" w:hAnsi="仿宋_GB2312" w:eastAsia="仿宋_GB2312"/>
          <w:b w:val="0"/>
          <w:sz w:val="32"/>
        </w:rPr>
        <w:t>其中：本年支出合计87.12万元，结余分配0.00万元，年末结转和结余0.00万元。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收入支出总体与上年相比，减少24.22万元，下降21.75%，主要原因是：本年减少在职人员津贴补贴。</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本年收入87.12万元，</w:t>
      </w:r>
      <w:r>
        <w:rPr>
          <w:rFonts w:ascii="仿宋_GB2312" w:hAnsi="仿宋_GB2312" w:eastAsia="仿宋_GB2312"/>
          <w:b w:val="0"/>
          <w:sz w:val="32"/>
        </w:rPr>
        <w:t>其中：财政拨款收入87.12万元，占100.00%；上级补助收入0.00万元，占0.00%；事业收入0.00万元，占0.00%；经营收入0.00万元，占0.00%；附属单位上缴收入0.00万元，占0.00%；其他收入0.00万元，占0.00%。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本年支出87.12万元，</w:t>
      </w:r>
      <w:r>
        <w:rPr>
          <w:rFonts w:ascii="仿宋_GB2312" w:hAnsi="仿宋_GB2312" w:eastAsia="仿宋_GB2312"/>
          <w:b w:val="0"/>
          <w:sz w:val="32"/>
        </w:rPr>
        <w:t>其中：基本支出87.12万元，占100.00%；项目支出0.00万元，占0.00%；上缴上级支出0.00万元，占0.00%；经营支出0.00万元，占0.00%；对附属单位补助支出0.00万元，占0.00%。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2024年度财政拨款收入总计87.12万元，</w:t>
      </w:r>
      <w:r>
        <w:rPr>
          <w:rFonts w:ascii="仿宋_GB2312" w:hAnsi="仿宋_GB2312" w:eastAsia="仿宋_GB2312"/>
          <w:b w:val="0"/>
          <w:sz w:val="32"/>
        </w:rPr>
        <w:t>其中：年初财政拨款结转和结余0.00万元，本年财政拨款收入87.12万元。</w:t>
      </w:r>
      <w:r>
        <w:rPr>
          <w:rFonts w:ascii="仿宋_GB2312" w:hAnsi="仿宋_GB2312" w:eastAsia="仿宋_GB2312"/>
          <w:b/>
          <w:sz w:val="32"/>
        </w:rPr>
        <w:t>财政拨款支出总计87.12万元，</w:t>
      </w:r>
      <w:r>
        <w:rPr>
          <w:rFonts w:ascii="仿宋_GB2312" w:hAnsi="仿宋_GB2312" w:eastAsia="仿宋_GB2312"/>
          <w:b w:val="0"/>
          <w:sz w:val="32"/>
        </w:rPr>
        <w:t>其中：年末财政拨款结转和结余0.00万元，本年财政拨款支出87.12万元。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减少24.22万元，下降21.75%，主要原因是：本年减少在职人员津贴补贴。</w:t>
      </w:r>
      <w:r>
        <w:rPr>
          <w:rFonts w:ascii="仿宋_GB2312" w:hAnsi="仿宋_GB2312" w:eastAsia="仿宋_GB2312"/>
          <w:b/>
          <w:sz w:val="32"/>
        </w:rPr>
        <w:t>与年初预算相比，</w:t>
      </w:r>
      <w:r>
        <w:rPr>
          <w:rFonts w:ascii="仿宋_GB2312" w:hAnsi="仿宋_GB2312" w:eastAsia="仿宋_GB2312"/>
          <w:b w:val="0"/>
          <w:sz w:val="32"/>
        </w:rPr>
        <w:t>年初预算数118.03万元，决算数87.12万元，预决算差异率-26.19%，主要原因是：年中调减人员津贴补贴，导致预决算存在差异。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2024年度一般公共预算财政拨款支出87.12万元，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减少24.22万元，下降21.75%，主要原因是：本年减少在职人员津贴补贴。</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年初预算数118.03万元，决算数87.12万元，预决算差异率-26.19%，主要原因是：年中调减人员津贴补贴，导致预决算存在差异。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1.社会保障和就业支出(类)77.49万元</w:t>
      </w:r>
      <w:r>
        <w:rPr>
          <w:rFonts w:hint="eastAsia" w:ascii="仿宋_GB2312" w:hAnsi="仿宋_GB2312" w:eastAsia="仿宋_GB2312"/>
          <w:b w:val="0"/>
          <w:sz w:val="32"/>
          <w:lang w:eastAsia="zh-CN"/>
        </w:rPr>
        <w:t>，</w:t>
      </w:r>
      <w:r>
        <w:rPr>
          <w:rFonts w:ascii="仿宋_GB2312" w:hAnsi="仿宋_GB2312" w:eastAsia="仿宋_GB2312"/>
          <w:b w:val="0"/>
          <w:sz w:val="32"/>
        </w:rPr>
        <w:t>占88.95%。</w:t>
      </w:r>
    </w:p>
    <w:p>
      <w:pPr>
        <w:spacing w:line="580" w:lineRule="exact"/>
        <w:ind w:firstLine="640"/>
        <w:jc w:val="both"/>
      </w:pPr>
      <w:r>
        <w:rPr>
          <w:rFonts w:ascii="仿宋_GB2312" w:hAnsi="仿宋_GB2312" w:eastAsia="仿宋_GB2312"/>
          <w:b w:val="0"/>
          <w:sz w:val="32"/>
        </w:rPr>
        <w:t>2.卫生健康支出(类)2.80万元</w:t>
      </w:r>
      <w:r>
        <w:rPr>
          <w:rFonts w:hint="eastAsia" w:ascii="仿宋_GB2312" w:hAnsi="仿宋_GB2312" w:eastAsia="仿宋_GB2312"/>
          <w:b w:val="0"/>
          <w:sz w:val="32"/>
          <w:lang w:eastAsia="zh-CN"/>
        </w:rPr>
        <w:t>，</w:t>
      </w:r>
      <w:r>
        <w:rPr>
          <w:rFonts w:ascii="仿宋_GB2312" w:hAnsi="仿宋_GB2312" w:eastAsia="仿宋_GB2312"/>
          <w:b w:val="0"/>
          <w:sz w:val="32"/>
        </w:rPr>
        <w:t>占3.21%。</w:t>
      </w:r>
    </w:p>
    <w:p>
      <w:pPr>
        <w:spacing w:line="580" w:lineRule="exact"/>
        <w:ind w:firstLine="640"/>
        <w:jc w:val="both"/>
      </w:pPr>
      <w:r>
        <w:rPr>
          <w:rFonts w:ascii="仿宋_GB2312" w:hAnsi="仿宋_GB2312" w:eastAsia="仿宋_GB2312"/>
          <w:b w:val="0"/>
          <w:sz w:val="32"/>
        </w:rPr>
        <w:t>3.住房保障支出(类)6.83万元</w:t>
      </w:r>
      <w:r>
        <w:rPr>
          <w:rFonts w:hint="eastAsia" w:ascii="仿宋_GB2312" w:hAnsi="仿宋_GB2312" w:eastAsia="仿宋_GB2312"/>
          <w:b w:val="0"/>
          <w:sz w:val="32"/>
          <w:lang w:eastAsia="zh-CN"/>
        </w:rPr>
        <w:t>，</w:t>
      </w:r>
      <w:r>
        <w:rPr>
          <w:rFonts w:ascii="仿宋_GB2312" w:hAnsi="仿宋_GB2312" w:eastAsia="仿宋_GB2312"/>
          <w:b w:val="0"/>
          <w:sz w:val="32"/>
        </w:rPr>
        <w:t>占7.84%。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1.社会保障和就业支出(类)人力资源和社会保障管理事务(款)事业运行(项)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支出决算数为69.09万元，比上年决算减少20.08万元，下降22.52%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主要原因是：本年减少在职人员津贴补贴。</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支出决算数为8.40万元，比上年决算减少1.89万元，下降18.37%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3.卫生健康支出(类)行政事业单位医疗(款)事业单位医疗(项)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支出决算数为2.80万元，比上年决算减少0.47万元，下降14.37%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主要原因是：本年在职人员调入调出，人员职级不同，缴费基数不同，导致事业单位医疗较上年减少。</w:t>
      </w:r>
    </w:p>
    <w:p>
      <w:pPr>
        <w:spacing w:line="580" w:lineRule="exact"/>
        <w:ind w:firstLine="640"/>
        <w:jc w:val="both"/>
      </w:pPr>
      <w:r>
        <w:rPr>
          <w:rFonts w:ascii="仿宋_GB2312" w:hAnsi="仿宋_GB2312" w:eastAsia="仿宋_GB2312"/>
          <w:b w:val="0"/>
          <w:sz w:val="32"/>
        </w:rPr>
        <w:t>4.住房保障支出(类)住房改革支出(款)住房公积金(项)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支出决算数为6.83万元，比上年决算减少1.78万元，下降20.67%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2024年度一般公共预算财政拨款基本支出87.12万元，其中：</w:t>
      </w:r>
      <w:r>
        <w:rPr>
          <w:rFonts w:ascii="仿宋_GB2312" w:hAnsi="仿宋_GB2312" w:eastAsia="仿宋_GB2312"/>
          <w:b/>
          <w:sz w:val="32"/>
        </w:rPr>
        <w:t>人员经费85.92万元，</w:t>
      </w:r>
      <w:r>
        <w:rPr>
          <w:rFonts w:ascii="仿宋_GB2312" w:hAnsi="仿宋_GB2312" w:eastAsia="仿宋_GB2312"/>
          <w:b w:val="0"/>
          <w:sz w:val="32"/>
        </w:rPr>
        <w:t>包括：基本工资、津贴补贴、奖金、机关事业单位基本养老保险缴费、职工基本医疗保险缴费、其他社会保障缴费、住房公积金。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公用经费1.20万元，</w:t>
      </w:r>
      <w:r>
        <w:rPr>
          <w:rFonts w:ascii="仿宋_GB2312" w:hAnsi="仿宋_GB2312" w:eastAsia="仿宋_GB2312"/>
          <w:b w:val="0"/>
          <w:sz w:val="32"/>
        </w:rPr>
        <w:t>包括：办公费、电费、邮电费。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2024年度阿图什市哈拉峻乡社会保障（民政）服务中心（退役军人服务站）（事业单位）公用经费支出1.20万元，比上年增加0.00万元，增长0.00%，主要原因是：本年办公经费与上年相比无变化。</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2024年度政府采购支出总额0.25万元，其中：政府采购货物支出0.25万元、政府采购工程支出0.00万元、政府采购服务支出0.00万元。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授予中小企业合同金额0.25万元，占政府采购支出总额的100.00%，其中：授予小微企业合同金额0.25万元，占政府采购支出总额的100.00%。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w:t>
      </w:r>
      <w:bookmarkStart w:id="0" w:name="_GoBack"/>
      <w:bookmarkEnd w:id="0"/>
      <w:r>
        <w:rPr>
          <w:rFonts w:ascii="仿宋_GB2312" w:hAnsi="仿宋_GB2312" w:eastAsia="仿宋_GB2312"/>
          <w:b w:val="0"/>
          <w:sz w:val="32"/>
        </w:rPr>
        <w:t>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发现的问题及原因：本单位无预算绩效项目。下一步改进措施：本单位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本年度本单位整体绩效自评表由阿图什市哈拉峻乡人民政府编报并公开。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0200BA"/>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322237"/>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4719</Words>
  <Characters>5258</Characters>
  <Lines>0</Lines>
  <Paragraphs>0</Paragraphs>
  <TotalTime>0</TotalTime>
  <ScaleCrop>false</ScaleCrop>
  <LinksUpToDate>false</LinksUpToDate>
  <CharactersWithSpaces>5268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2025-09-19T11:48:26Z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