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聘请第三方服务费项目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项目名称：聘请第三方服务费项目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项目单位：阿图什市财政局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主管部门：阿图什市财政局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29</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聘请第三方服务费项目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围绕自治州“十四五”规划、本行业发展规划、单位职能、工作职责结合年度工作计划和业务活动进行阐述。根据自治州“十四五”规划及财政行业发展需要，按自治区财政工作要求，结合本单位财经工作、国有资产管理方面管理职能，财经工作、国有资产管理方面工作职责，按照年度工作计划，开展聘请第三方服务费项目。国家和自治区有关政策性文件、部门资金申请报告、州委州政府批复、部门工作计划等。 为进一步补齐财经工作、国有资产管理工作短板，提升财经工作、国有资产管理工作质量，达到财经工作、国有资产管理工作效果。</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阿图什市财政局党组会会议纪要》，本项目资金500万元用于决算审核、政府财务报告、内控报告、预算绩效管理、政府采购云平台服务费、国有资产清查服务费等服务三方咨询费，增强财政资金管理，保障各项财政工作顺利进行，促进财政业务工作提质增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实施主体：本项目的主管部门为阿图什市财政局,实施单位为阿图什市财政局，主要职责：项目实施过程中严格按照实施方案进行实施并及时进行监督管理，项目实施后进行及时验收及后期管理。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5</w:t>
      </w:r>
      <w:r>
        <w:rPr>
          <w:rStyle w:val="Strong"/>
          <w:rFonts w:ascii="仿宋_GB2312" w:hAnsi="仿宋_GB2312" w:cs="仿宋_GB2312" w:hint="eastAsia"/>
          <w:b w:val="0"/>
          <w:bCs w:val="0"/>
          <w:color w:val="auto"/>
          <w:spacing w:val="-4"/>
          <w:sz w:val="32"/>
          <w:szCs w:val="30"/>
          <w:highlight w:val="none"/>
          <w:lang w:val="en-US" w:eastAsia="zh-CN"/>
        </w:rPr>
        <w:t xml:space="preserve">00</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2</w:t>
      </w:r>
      <w:r>
        <w:rPr>
          <w:rStyle w:val="Strong"/>
          <w:rFonts w:ascii="仿宋_GB2312" w:hAnsi="仿宋_GB2312" w:cs="仿宋_GB2312" w:hint="eastAsia"/>
          <w:b w:val="0"/>
          <w:color w:val="auto"/>
          <w:spacing w:val="-4"/>
          <w:sz w:val="32"/>
          <w:szCs w:val="30"/>
          <w:highlight w:val="none"/>
          <w:lang w:val="en-US" w:eastAsia="zh-CN"/>
        </w:rPr>
        <w:t xml:space="preserve">79.18</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5</w:t>
      </w:r>
      <w:r>
        <w:rPr>
          <w:rStyle w:val="Strong"/>
          <w:rFonts w:ascii="仿宋_GB2312" w:hAnsi="仿宋_GB2312" w:cs="仿宋_GB2312" w:hint="eastAsia"/>
          <w:b w:val="0"/>
          <w:color w:val="auto"/>
          <w:spacing w:val="-4"/>
          <w:sz w:val="32"/>
          <w:szCs w:val="30"/>
          <w:highlight w:val="none"/>
          <w:lang w:val="en-US" w:eastAsia="zh-CN"/>
        </w:rPr>
        <w:t xml:space="preserve">5.8</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聘请</w:t>
      </w:r>
      <w:r>
        <w:rPr>
          <w:rStyle w:val="Strong"/>
          <w:rFonts w:ascii="仿宋_GB2312" w:hint="eastAsia"/>
          <w:b w:val="0"/>
          <w:color w:val="auto"/>
          <w:spacing w:val="-4"/>
          <w:sz w:val="32"/>
          <w:highlight w:val="none"/>
          <w:lang w:val="en-US" w:eastAsia="zh-CN"/>
        </w:rPr>
        <w:t xml:space="preserve">第三方服务公司成本：279.18万元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eastAsia="仿宋_GB2312" w:hAnsi="仿宋" w:cs="宋体" w:hint="eastAsia"/>
          <w:color w:val="auto"/>
          <w:sz w:val="32"/>
          <w:szCs w:val="32"/>
          <w:highlight w:val="none"/>
          <w:lang w:eastAsia="zh-CN"/>
        </w:rPr>
      </w:pPr>
      <w:r>
        <w:rPr>
          <w:rFonts w:ascii="仿宋_GB2312" w:hAnsi="仿宋_GB2312" w:cs="仿宋_GB2312" w:hint="eastAsia"/>
          <w:color w:val="auto"/>
          <w:sz w:val="32"/>
          <w:highlight w:val="none"/>
        </w:rPr>
        <w:t xml:space="preserve">年度总体目标为：根据《阿图什市财政局党组会会议纪要》，本项目资金500万元用于决算审核、政府财务报告、内控报告、预算绩效管理、政府采购云平台服务费、国有资产清查服务费等服务三方咨询费，增强财政资金管理，保障各项财政工作顺利进行，促进财政业务工作提质增效</w:t>
      </w:r>
      <w:r>
        <w:rPr>
          <w:rFonts w:ascii="仿宋_GB2312" w:hAnsi="仿宋_GB2312" w:cs="仿宋_GB2312" w:hint="eastAsia"/>
          <w:color w:val="auto"/>
          <w:sz w:val="32"/>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聘请第三方服务费项目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在对202</w:t>
      </w:r>
      <w:r>
        <w:rPr>
          <w:rFonts w:ascii="仿宋_GB2312" w:hAnsi="仿宋_GB2312" w:cs="仿宋_GB2312"/>
          <w:color w:val="auto"/>
          <w:sz w:val="32"/>
          <w:highlight w:val="none"/>
        </w:rPr>
        <w:t xml:space="preserve">4</w:t>
      </w:r>
      <w:r>
        <w:rPr>
          <w:rFonts w:ascii="仿宋_GB2312" w:hAnsi="仿宋_GB2312" w:cs="仿宋_GB2312" w:hint="eastAsia"/>
          <w:color w:val="auto"/>
          <w:sz w:val="32"/>
          <w:highlight w:val="none"/>
        </w:rPr>
        <w:t xml:space="preserve">年</w:t>
      </w:r>
      <w:r>
        <w:rPr>
          <w:rFonts w:ascii="仿宋_GB2312" w:hAnsi="仿宋_GB2312" w:cs="仿宋_GB2312" w:hint="eastAsia"/>
          <w:color w:val="auto"/>
          <w:sz w:val="32"/>
          <w:highlight w:val="none"/>
          <w:lang w:eastAsia="zh-CN"/>
        </w:rPr>
        <w:t xml:space="preserve">聘请第三方服务费项目</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聘请第三方服务费项目</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聘请第三方服务费项目</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聘请第三方服务费项目</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采购</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9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高涛</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王红霞</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张龙</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聘请第三方服务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组织管理、产出与效益效果。在此基础上，以相关的项目数据为基础，综合运用不同的评价方法，结合评价标准和评分规则，聘请第三方服务费项目综合得分为97.79分，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b/>
          <w:color w:val="auto"/>
          <w:sz w:val="32"/>
          <w:szCs w:val="32"/>
          <w:highlight w:val="none"/>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年聘请第三方服务费项目评价得分情况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550"/>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59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14.79</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预算执行率扣2.21分</w:t>
            </w:r>
          </w:p>
        </w:tc>
      </w:tr>
      <w:tr>
        <w:tblPrEx>
          <w:tblW w:w="9309" w:type="dxa"/>
          <w:tblLayout w:type="fixed"/>
          <w:tblCellMar>
            <w:top w:w="0" w:type="dxa"/>
            <w:left w:w="10" w:type="dxa"/>
            <w:bottom w:w="0" w:type="dxa"/>
            <w:right w:w="10" w:type="dxa"/>
          </w:tblCellMar>
        </w:tblPrEx>
        <w:trPr>
          <w:trHeight w:hRule="exact" w:val="5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587"/>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597"/>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97.79</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聘请第三方服务费项目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聘请11家第三方服务公司完成决算审核、政府财务报告审核、内控报告审核、预算绩效管理、政府采购云平台服务、国有资产清查服务等工作；通过该项目的实施有效增强财政资金管理，保障各项财政工作顺利进行，促进财政业务工作提质增效。</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聘请第三方服务费项目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279.18</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97.79</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聘请第三方服务费项目</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聘请第三方服务费项目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聘请第三方服务费项目</w:t>
      </w:r>
      <w:r>
        <w:rPr>
          <w:rFonts w:ascii="仿宋_GB2312" w:hAnsi="仿宋_GB2312" w:cs="仿宋_GB2312" w:hint="eastAsia"/>
          <w:color w:val="auto"/>
          <w:sz w:val="32"/>
          <w:szCs w:val="32"/>
          <w:highlight w:val="none"/>
        </w:rPr>
        <w:t xml:space="preserve">组织形式，明确了该项目经费的开支范围为聘请第三方服务费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严格按照政府采购制度规范实施政府采购。对于需要实施政府采购的活动，严格实施、履行采购手续，选择合规可行的采购形式，并组织专家评审或公开招标，将采购政策、采购程序、采购过程规范化、透明化。</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聘请第三方服务费项目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采购招标、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数量指标为聘请第三方数量，预期指标值是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11家，实际完成值是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11家，指标达到预期目标。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质量指标为服务质量合格率，预期指标值是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时效指标为服务内容完成及时率，预期指标值是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color w:val="auto"/>
          <w:sz w:val="32"/>
          <w:szCs w:val="32"/>
          <w:highlight w:val="none"/>
        </w:rPr>
      </w:pPr>
      <w:r>
        <w:rPr>
          <w:rFonts w:ascii="仿宋_GB2312" w:hint="eastAsia"/>
          <w:color w:val="auto"/>
          <w:sz w:val="32"/>
          <w:szCs w:val="32"/>
          <w:highlight w:val="none"/>
          <w:lang w:val="en-US" w:eastAsia="zh-CN"/>
        </w:rPr>
        <w:t xml:space="preserve">无。</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指标为促进财政业务工作提质增效，预期指标值是有效促进，实际完成值是有效促进，指标达到预期目标。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满意度指标为各科室满意度，预期指标值是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500</w:t>
      </w:r>
      <w:r>
        <w:rPr>
          <w:rFonts w:hint="eastAsia"/>
          <w:color w:val="auto"/>
          <w:sz w:val="32"/>
          <w:highlight w:val="none"/>
        </w:rPr>
        <w:t xml:space="preserve">万元，执行数</w:t>
      </w:r>
      <w:r>
        <w:rPr>
          <w:rFonts w:hint="eastAsia"/>
          <w:color w:val="auto"/>
          <w:sz w:val="32"/>
          <w:highlight w:val="none"/>
          <w:lang w:val="en-US" w:eastAsia="zh-CN"/>
        </w:rPr>
        <w:t xml:space="preserve">279.18</w:t>
      </w:r>
      <w:r>
        <w:rPr>
          <w:rFonts w:hint="eastAsia"/>
          <w:color w:val="auto"/>
          <w:sz w:val="32"/>
          <w:highlight w:val="none"/>
        </w:rPr>
        <w:t xml:space="preserve">万元，执行率</w:t>
      </w:r>
      <w:r>
        <w:rPr>
          <w:rFonts w:hint="eastAsia"/>
          <w:color w:val="auto"/>
          <w:sz w:val="32"/>
          <w:highlight w:val="none"/>
          <w:lang w:val="en-US" w:eastAsia="zh-CN"/>
        </w:rPr>
        <w:t xml:space="preserve">55.8</w:t>
      </w:r>
      <w:r>
        <w:rPr>
          <w:rFonts w:hint="eastAsia"/>
          <w:color w:val="auto"/>
          <w:sz w:val="32"/>
          <w:highlight w:val="none"/>
        </w:rPr>
        <w:t xml:space="preserve">%，绩效指标完成率</w:t>
      </w:r>
      <w:r>
        <w:rPr>
          <w:rFonts w:hint="eastAsia"/>
          <w:color w:val="auto"/>
          <w:sz w:val="32"/>
          <w:highlight w:val="none"/>
          <w:lang w:val="en-US" w:eastAsia="zh-CN"/>
        </w:rPr>
        <w:t xml:space="preserve">100</w:t>
      </w:r>
      <w:r>
        <w:rPr>
          <w:rFonts w:hint="eastAsia"/>
          <w:color w:val="auto"/>
          <w:sz w:val="32"/>
          <w:highlight w:val="none"/>
        </w:rPr>
        <w:t xml:space="preserve">%，偏差率</w:t>
      </w:r>
      <w:r>
        <w:rPr>
          <w:rFonts w:hint="eastAsia"/>
          <w:color w:val="auto"/>
          <w:sz w:val="32"/>
          <w:highlight w:val="none"/>
          <w:lang w:val="en-US" w:eastAsia="zh-CN"/>
        </w:rPr>
        <w:t xml:space="preserve">44.2</w:t>
      </w:r>
      <w:r>
        <w:rPr>
          <w:rFonts w:hint="eastAsia"/>
          <w:color w:val="auto"/>
          <w:sz w:val="32"/>
          <w:highlight w:val="none"/>
        </w:rPr>
        <w:t xml:space="preserve">%。偏差原因：因部分公司的服务期限问题，部分资金未支出，因此预算执行率偏低，剩余资金在2025年支出。</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lang w:val="en-US" w:eastAsia="zh-CN"/>
        </w:rPr>
      </w:pPr>
      <w:r>
        <w:rPr>
          <w:rFonts w:ascii="仿宋_GB2312" w:eastAsia="仿宋_GB2312" w:hAnsi="仿宋" w:cs="宋体" w:hint="eastAsia"/>
          <w:b w:val="0"/>
          <w:color w:val="auto"/>
          <w:kern w:val="2"/>
          <w:highlight w:val="none"/>
          <w:lang w:val="en-US" w:eastAsia="zh-CN"/>
        </w:rPr>
        <w:t xml:space="preserve">无。</w:t>
      </w: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2.79</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97.79</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D4539331EECC487C9AC949421115C6EC_13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2025-09-05T07:54:05Z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D4539331EECC487C9AC949421115C6EC_13</vt:lpwstr>
  </property>
  <property fmtid="{D5CDD505-2E9C-101B-9397-08002B2CF9AE}" pid="4" name="KSOTemplateDocerSaveRecord">
    <vt:lpwstr>eyJoZGlkIjoiYzZkNzQ4ZWFiZmQ4NTRhOWRkZTk3YTMwMjlmMmZhYmUiLCJ1c2VySWQiOiI1NzgxMjU4NDIifQ_x003D__x003D_</vt:lpwstr>
  </property>
</Properties>
</file>