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阿图什市人民代表大会常务委员会</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1.认真履行宪法和法律赋予的职权。</w:t>
      </w:r>
    </w:p>
    <w:p>
      <w:pPr>
        <w:spacing w:line="580" w:lineRule="exact"/>
        <w:ind w:firstLine="640"/>
        <w:jc w:val="both"/>
      </w:pPr>
      <w:r>
        <w:rPr>
          <w:rFonts w:ascii="仿宋_GB2312" w:hAnsi="仿宋_GB2312" w:eastAsia="仿宋_GB2312"/>
          <w:sz w:val="32"/>
        </w:rPr>
        <w:t>2.在本行政区域内保证宪法、法律、行政法规和上级人民代表大会及其常务委员会决议的遵守和执行。</w:t>
      </w:r>
    </w:p>
    <w:p>
      <w:pPr>
        <w:spacing w:line="580" w:lineRule="exact"/>
        <w:ind w:firstLine="640"/>
        <w:jc w:val="both"/>
      </w:pPr>
      <w:r>
        <w:rPr>
          <w:rFonts w:ascii="仿宋_GB2312" w:hAnsi="仿宋_GB2312" w:eastAsia="仿宋_GB2312"/>
          <w:sz w:val="32"/>
        </w:rPr>
        <w:t>3.领导或主持任命代表的选举。</w:t>
      </w:r>
    </w:p>
    <w:p>
      <w:pPr>
        <w:spacing w:line="580" w:lineRule="exact"/>
        <w:ind w:firstLine="640"/>
        <w:jc w:val="both"/>
      </w:pPr>
      <w:r>
        <w:rPr>
          <w:rFonts w:ascii="仿宋_GB2312" w:hAnsi="仿宋_GB2312" w:eastAsia="仿宋_GB2312"/>
          <w:sz w:val="32"/>
        </w:rPr>
        <w:t>4.召集本级人民代表大会会议。</w:t>
      </w:r>
    </w:p>
    <w:p>
      <w:pPr>
        <w:spacing w:line="580" w:lineRule="exact"/>
        <w:ind w:firstLine="640"/>
        <w:jc w:val="both"/>
      </w:pPr>
      <w:r>
        <w:rPr>
          <w:rFonts w:ascii="仿宋_GB2312" w:hAnsi="仿宋_GB2312" w:eastAsia="仿宋_GB2312"/>
          <w:sz w:val="32"/>
        </w:rPr>
        <w:t>5.讨论、决定本行政区域内的政治、经济、教育、科学、文化、卫生、环境和资源保护等工作的重大事项。</w:t>
      </w:r>
    </w:p>
    <w:p>
      <w:pPr>
        <w:spacing w:line="580" w:lineRule="exact"/>
        <w:ind w:firstLine="640"/>
        <w:jc w:val="both"/>
      </w:pPr>
      <w:r>
        <w:rPr>
          <w:rFonts w:ascii="仿宋_GB2312" w:hAnsi="仿宋_GB2312" w:eastAsia="仿宋_GB2312"/>
          <w:sz w:val="32"/>
        </w:rPr>
        <w:t>6.根据本级人民政府的建议，决定对本行政区域内的国民经济和社会发展计划、预算的部分变更。</w:t>
      </w:r>
    </w:p>
    <w:p>
      <w:pPr>
        <w:spacing w:line="580" w:lineRule="exact"/>
        <w:ind w:firstLine="640"/>
        <w:jc w:val="both"/>
      </w:pPr>
      <w:r>
        <w:rPr>
          <w:rFonts w:ascii="仿宋_GB2312" w:hAnsi="仿宋_GB2312" w:eastAsia="仿宋_GB2312"/>
          <w:sz w:val="32"/>
        </w:rPr>
        <w:t>7.监督本级人民政府，人民法院和人民检察院的工作。</w:t>
      </w:r>
    </w:p>
    <w:p>
      <w:pPr>
        <w:spacing w:line="580" w:lineRule="exact"/>
        <w:ind w:firstLine="640"/>
        <w:jc w:val="both"/>
      </w:pPr>
      <w:r>
        <w:rPr>
          <w:rFonts w:ascii="仿宋_GB2312" w:hAnsi="仿宋_GB2312" w:eastAsia="仿宋_GB2312"/>
          <w:sz w:val="32"/>
        </w:rPr>
        <w:t>8.行使对“一府两院”组成人员的任免权和监督权。</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阿图什市人民代表大会常务委员会2024年度，实有人数55人，其中：在职人员18人，减少3人；离休人员0人，增加0人；退休人员37人</w:t>
      </w:r>
      <w:r>
        <w:rPr>
          <w:rFonts w:hint="eastAsia" w:ascii="仿宋_GB2312" w:hAnsi="仿宋_GB2312" w:eastAsia="仿宋_GB2312"/>
          <w:sz w:val="32"/>
          <w:lang w:eastAsia="zh-CN"/>
        </w:rPr>
        <w:t>，</w:t>
      </w:r>
      <w:r>
        <w:rPr>
          <w:rFonts w:ascii="仿宋_GB2312" w:hAnsi="仿宋_GB2312" w:eastAsia="仿宋_GB2312"/>
          <w:sz w:val="32"/>
        </w:rPr>
        <w:t>增加4人。</w:t>
      </w:r>
    </w:p>
    <w:p>
      <w:pPr>
        <w:spacing w:line="580" w:lineRule="exact"/>
        <w:ind w:firstLine="640"/>
        <w:jc w:val="both"/>
      </w:pPr>
      <w:r>
        <w:rPr>
          <w:rFonts w:ascii="仿宋_GB2312" w:hAnsi="仿宋_GB2312" w:eastAsia="仿宋_GB2312"/>
          <w:sz w:val="32"/>
        </w:rPr>
        <w:t>阿图什市人民代表大会常务委员会无下属预算单位，下设5个科室，分别是：教科文卫工委、代表人事工委、财经工委、法制工委、办公室。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2024年度收入总计532.63万元，</w:t>
      </w:r>
      <w:r>
        <w:rPr>
          <w:rFonts w:ascii="仿宋_GB2312" w:hAnsi="仿宋_GB2312" w:eastAsia="仿宋_GB2312"/>
          <w:b w:val="0"/>
          <w:sz w:val="32"/>
        </w:rPr>
        <w:t>其中：本年收入合计532.60万元，使用非财政拨款结余（含专用结余）0.00万元，年初结转和结余0.04万元。</w:t>
      </w:r>
    </w:p>
    <w:p>
      <w:pPr>
        <w:spacing w:line="580" w:lineRule="exact"/>
        <w:ind w:firstLine="640"/>
        <w:jc w:val="both"/>
      </w:pPr>
      <w:r>
        <w:rPr>
          <w:rFonts w:ascii="仿宋_GB2312" w:hAnsi="仿宋_GB2312" w:eastAsia="仿宋_GB2312"/>
          <w:b/>
          <w:sz w:val="32"/>
        </w:rPr>
        <w:t>2024年度支出总计532.63万元，</w:t>
      </w:r>
      <w:r>
        <w:rPr>
          <w:rFonts w:ascii="仿宋_GB2312" w:hAnsi="仿宋_GB2312" w:eastAsia="仿宋_GB2312"/>
          <w:b w:val="0"/>
          <w:sz w:val="32"/>
        </w:rPr>
        <w:t>其中：本年支出合计530.98万元，结余分配0.00万元，年末结转和结余1.65万元。</w:t>
      </w:r>
    </w:p>
    <w:p>
      <w:pPr>
        <w:spacing w:line="580" w:lineRule="exact"/>
        <w:ind w:firstLine="640"/>
        <w:jc w:val="both"/>
      </w:pPr>
      <w:r>
        <w:rPr>
          <w:rFonts w:ascii="仿宋_GB2312" w:hAnsi="仿宋_GB2312" w:eastAsia="仿宋_GB2312"/>
          <w:b w:val="0"/>
          <w:sz w:val="32"/>
        </w:rPr>
        <w:t>收入支出总体与上年相比，减少113.16万元，下降17.52%，主要原因是：本年在职人员减少，相关人员经费较上年减少，本年无新增死亡人员，死亡抚恤支出较上年减少。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本年收入532.60万元，</w:t>
      </w:r>
      <w:r>
        <w:rPr>
          <w:rFonts w:ascii="仿宋_GB2312" w:hAnsi="仿宋_GB2312" w:eastAsia="仿宋_GB2312"/>
          <w:b w:val="0"/>
          <w:sz w:val="32"/>
        </w:rPr>
        <w:t>其中：财政拨款收入531.08万元，占99.71%；上级补助收入0.00万元，占0.00%；事业收入0.00万元，占0.00%；经营收入0.00万元，占0.00%；附属单位上缴收入0.00万元，占0.00%；其他收入1.51万元，占0.28%。</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本年支出530.98万元，</w:t>
      </w:r>
      <w:r>
        <w:rPr>
          <w:rFonts w:ascii="仿宋_GB2312" w:hAnsi="仿宋_GB2312" w:eastAsia="仿宋_GB2312"/>
          <w:b w:val="0"/>
          <w:sz w:val="32"/>
        </w:rPr>
        <w:t>其中：基本支出477.91万元，占90.01%；项目支出53.08万元，占10.00%；上缴上级支出0.00万元，占0.00%；经营支出0.00万元，占0.00%；对附属单位补助支出0.00万元，占0.00%。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2024年度财政拨款收入总计531.08万元，</w:t>
      </w:r>
      <w:r>
        <w:rPr>
          <w:rFonts w:ascii="仿宋_GB2312" w:hAnsi="仿宋_GB2312" w:eastAsia="仿宋_GB2312"/>
          <w:b w:val="0"/>
          <w:sz w:val="32"/>
        </w:rPr>
        <w:t>其中：年初财政拨款结转和结余0.00万元，本年财政拨款收入531.08万元。</w:t>
      </w:r>
      <w:r>
        <w:rPr>
          <w:rFonts w:ascii="仿宋_GB2312" w:hAnsi="仿宋_GB2312" w:eastAsia="仿宋_GB2312"/>
          <w:b/>
          <w:sz w:val="32"/>
        </w:rPr>
        <w:t>财政拨款支出总计531.08万元，</w:t>
      </w:r>
      <w:r>
        <w:rPr>
          <w:rFonts w:ascii="仿宋_GB2312" w:hAnsi="仿宋_GB2312" w:eastAsia="仿宋_GB2312"/>
          <w:b w:val="0"/>
          <w:sz w:val="32"/>
        </w:rPr>
        <w:t>其中：年末财政拨款结转和结余0.15万元，本年财政拨款支出530.94万元。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减少114.63万元，下降17.75%，主要原因是：本年在职人员减少，相关人员经费较上年减少，本年无新增死亡人员，死亡抚恤支出较上年减少。</w:t>
      </w:r>
      <w:r>
        <w:rPr>
          <w:rFonts w:ascii="仿宋_GB2312" w:hAnsi="仿宋_GB2312" w:eastAsia="仿宋_GB2312"/>
          <w:b/>
          <w:sz w:val="32"/>
        </w:rPr>
        <w:t>与年初预算相比，</w:t>
      </w:r>
      <w:r>
        <w:rPr>
          <w:rFonts w:ascii="仿宋_GB2312" w:hAnsi="仿宋_GB2312" w:eastAsia="仿宋_GB2312"/>
          <w:b w:val="0"/>
          <w:sz w:val="32"/>
        </w:rPr>
        <w:t>年初预算数702.58万元，决算数531.08万元，预决算差异率-24.41%，主要原因是：因召开</w:t>
      </w:r>
      <w:r>
        <w:rPr>
          <w:rFonts w:hint="eastAsia" w:ascii="仿宋_GB2312" w:hAnsi="仿宋_GB2312" w:eastAsia="仿宋_GB2312"/>
          <w:b w:val="0"/>
          <w:sz w:val="32"/>
          <w:lang w:eastAsia="zh-CN"/>
        </w:rPr>
        <w:t>人大</w:t>
      </w:r>
      <w:r>
        <w:rPr>
          <w:rFonts w:ascii="仿宋_GB2312" w:hAnsi="仿宋_GB2312" w:eastAsia="仿宋_GB2312"/>
          <w:b w:val="0"/>
          <w:sz w:val="32"/>
        </w:rPr>
        <w:t>的时间原因，2024年的自治区代表活动经费2025年1月份支出，年中调减此项经费，导致预决算产生差异。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2024年度一般公共预算财政拨款支出530.94万元，</w:t>
      </w:r>
      <w:r>
        <w:rPr>
          <w:rFonts w:ascii="仿宋_GB2312" w:hAnsi="仿宋_GB2312" w:eastAsia="仿宋_GB2312"/>
          <w:b w:val="0"/>
          <w:sz w:val="32"/>
        </w:rPr>
        <w:t>占本年支出合计的99.99%。</w:t>
      </w:r>
      <w:r>
        <w:rPr>
          <w:rFonts w:ascii="仿宋_GB2312" w:hAnsi="仿宋_GB2312" w:eastAsia="仿宋_GB2312"/>
          <w:b/>
          <w:sz w:val="32"/>
        </w:rPr>
        <w:t>与上年相比，</w:t>
      </w:r>
      <w:r>
        <w:rPr>
          <w:rFonts w:ascii="仿宋_GB2312" w:hAnsi="仿宋_GB2312" w:eastAsia="仿宋_GB2312"/>
          <w:b w:val="0"/>
          <w:sz w:val="32"/>
        </w:rPr>
        <w:t>减少114.77万元，下降17.77%，主要原因是：本年在职人员减少，相关人员经费较上年减少，本年无新增死亡人员，死亡抚恤支出较上年减少。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年初预算数702.58万元，决算数530.94万元，预决算差异率-24.43%，主要原因是：因召开</w:t>
      </w:r>
      <w:r>
        <w:rPr>
          <w:rFonts w:hint="eastAsia" w:ascii="仿宋_GB2312" w:hAnsi="仿宋_GB2312" w:eastAsia="仿宋_GB2312"/>
          <w:b w:val="0"/>
          <w:sz w:val="32"/>
          <w:lang w:eastAsia="zh-CN"/>
        </w:rPr>
        <w:t>人大</w:t>
      </w:r>
      <w:r>
        <w:rPr>
          <w:rFonts w:ascii="仿宋_GB2312" w:hAnsi="仿宋_GB2312" w:eastAsia="仿宋_GB2312"/>
          <w:b w:val="0"/>
          <w:sz w:val="32"/>
        </w:rPr>
        <w:t>的时间原因，2024年的自治区代表活动经费2025年1月份支出，年中调减此项经费，导致预决算产生差异。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1.一般公共服务支出(类)356.22万元</w:t>
      </w:r>
      <w:r>
        <w:rPr>
          <w:rFonts w:hint="eastAsia" w:ascii="仿宋_GB2312" w:hAnsi="仿宋_GB2312" w:eastAsia="仿宋_GB2312"/>
          <w:b w:val="0"/>
          <w:sz w:val="32"/>
          <w:lang w:eastAsia="zh-CN"/>
        </w:rPr>
        <w:t>，</w:t>
      </w:r>
      <w:r>
        <w:rPr>
          <w:rFonts w:ascii="仿宋_GB2312" w:hAnsi="仿宋_GB2312" w:eastAsia="仿宋_GB2312"/>
          <w:b w:val="0"/>
          <w:sz w:val="32"/>
        </w:rPr>
        <w:t>占67.09%。</w:t>
      </w:r>
    </w:p>
    <w:p>
      <w:pPr>
        <w:spacing w:line="580" w:lineRule="exact"/>
        <w:ind w:firstLine="640"/>
        <w:jc w:val="both"/>
      </w:pPr>
      <w:r>
        <w:rPr>
          <w:rFonts w:ascii="仿宋_GB2312" w:hAnsi="仿宋_GB2312" w:eastAsia="仿宋_GB2312"/>
          <w:b w:val="0"/>
          <w:sz w:val="32"/>
        </w:rPr>
        <w:t>2.社会保障和就业支出(类)130.35万元</w:t>
      </w:r>
      <w:r>
        <w:rPr>
          <w:rFonts w:hint="eastAsia" w:ascii="仿宋_GB2312" w:hAnsi="仿宋_GB2312" w:eastAsia="仿宋_GB2312"/>
          <w:b w:val="0"/>
          <w:sz w:val="32"/>
          <w:lang w:eastAsia="zh-CN"/>
        </w:rPr>
        <w:t>，</w:t>
      </w:r>
      <w:r>
        <w:rPr>
          <w:rFonts w:ascii="仿宋_GB2312" w:hAnsi="仿宋_GB2312" w:eastAsia="仿宋_GB2312"/>
          <w:b w:val="0"/>
          <w:sz w:val="32"/>
        </w:rPr>
        <w:t>占24.55%。</w:t>
      </w:r>
    </w:p>
    <w:p>
      <w:pPr>
        <w:spacing w:line="580" w:lineRule="exact"/>
        <w:ind w:firstLine="640"/>
        <w:jc w:val="both"/>
      </w:pPr>
      <w:r>
        <w:rPr>
          <w:rFonts w:ascii="仿宋_GB2312" w:hAnsi="仿宋_GB2312" w:eastAsia="仿宋_GB2312"/>
          <w:b w:val="0"/>
          <w:sz w:val="32"/>
        </w:rPr>
        <w:t>3.卫生健康支出(类)14.48万元</w:t>
      </w:r>
      <w:r>
        <w:rPr>
          <w:rFonts w:hint="eastAsia" w:ascii="仿宋_GB2312" w:hAnsi="仿宋_GB2312" w:eastAsia="仿宋_GB2312"/>
          <w:b w:val="0"/>
          <w:sz w:val="32"/>
          <w:lang w:eastAsia="zh-CN"/>
        </w:rPr>
        <w:t>，</w:t>
      </w:r>
      <w:r>
        <w:rPr>
          <w:rFonts w:ascii="仿宋_GB2312" w:hAnsi="仿宋_GB2312" w:eastAsia="仿宋_GB2312"/>
          <w:b w:val="0"/>
          <w:sz w:val="32"/>
        </w:rPr>
        <w:t>占2.73%。</w:t>
      </w:r>
    </w:p>
    <w:p>
      <w:pPr>
        <w:spacing w:line="580" w:lineRule="exact"/>
        <w:ind w:firstLine="640"/>
        <w:jc w:val="both"/>
      </w:pPr>
      <w:r>
        <w:rPr>
          <w:rFonts w:ascii="仿宋_GB2312" w:hAnsi="仿宋_GB2312" w:eastAsia="仿宋_GB2312"/>
          <w:b w:val="0"/>
          <w:sz w:val="32"/>
        </w:rPr>
        <w:t>4.住房保障支出(类)29.89万元</w:t>
      </w:r>
      <w:r>
        <w:rPr>
          <w:rFonts w:hint="eastAsia" w:ascii="仿宋_GB2312" w:hAnsi="仿宋_GB2312" w:eastAsia="仿宋_GB2312"/>
          <w:b w:val="0"/>
          <w:sz w:val="32"/>
          <w:lang w:eastAsia="zh-CN"/>
        </w:rPr>
        <w:t>，</w:t>
      </w:r>
      <w:r>
        <w:rPr>
          <w:rFonts w:ascii="仿宋_GB2312" w:hAnsi="仿宋_GB2312" w:eastAsia="仿宋_GB2312"/>
          <w:b w:val="0"/>
          <w:sz w:val="32"/>
        </w:rPr>
        <w:t>占5.63%。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1.一般公共服务支出(类)人大事务(款)行政运行(项)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支出决算数为302.91万元，比上年决算减少13.09万元，下降4.14%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主要原因是：本年在职人员减少，相应人员经费较上年减少。</w:t>
      </w:r>
    </w:p>
    <w:p>
      <w:pPr>
        <w:spacing w:line="580" w:lineRule="exact"/>
        <w:ind w:firstLine="640"/>
        <w:jc w:val="both"/>
      </w:pPr>
      <w:r>
        <w:rPr>
          <w:rFonts w:ascii="仿宋_GB2312" w:hAnsi="仿宋_GB2312" w:eastAsia="仿宋_GB2312"/>
          <w:b w:val="0"/>
          <w:sz w:val="32"/>
        </w:rPr>
        <w:t>2.一般公共服务支出(类)人大事务(款)人大会议(项)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支出决算数为14.19万元，比上年决算减少0.81万元，下降5.40%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主要原因是：本年减少2024年</w:t>
      </w:r>
      <w:r>
        <w:rPr>
          <w:rFonts w:hint="eastAsia" w:ascii="仿宋_GB2312" w:hAnsi="仿宋_GB2312" w:eastAsia="仿宋_GB2312"/>
          <w:b w:val="0"/>
          <w:sz w:val="32"/>
          <w:lang w:eastAsia="zh-CN"/>
        </w:rPr>
        <w:t>人大</w:t>
      </w:r>
      <w:r>
        <w:rPr>
          <w:rFonts w:ascii="仿宋_GB2312" w:hAnsi="仿宋_GB2312" w:eastAsia="仿宋_GB2312"/>
          <w:b w:val="0"/>
          <w:sz w:val="32"/>
        </w:rPr>
        <w:t>经费，导致相关经费减少。</w:t>
      </w:r>
    </w:p>
    <w:p>
      <w:pPr>
        <w:spacing w:line="580" w:lineRule="exact"/>
        <w:ind w:firstLine="640"/>
        <w:jc w:val="both"/>
      </w:pPr>
      <w:r>
        <w:rPr>
          <w:rFonts w:ascii="仿宋_GB2312" w:hAnsi="仿宋_GB2312" w:eastAsia="仿宋_GB2312"/>
          <w:b w:val="0"/>
          <w:sz w:val="32"/>
        </w:rPr>
        <w:t>3.一般公共服务支出(类)人大事务(款)人大立法(项)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支出决算数为1.39万元，比上年决算增加1.39万元，增长100.00%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主要原因是：本年增加2024年基层立法联系点活动经费，导致相关经费增加。</w:t>
      </w:r>
    </w:p>
    <w:p>
      <w:pPr>
        <w:spacing w:line="580" w:lineRule="exact"/>
        <w:ind w:firstLine="640"/>
        <w:jc w:val="both"/>
      </w:pPr>
      <w:r>
        <w:rPr>
          <w:rFonts w:ascii="仿宋_GB2312" w:hAnsi="仿宋_GB2312" w:eastAsia="仿宋_GB2312"/>
          <w:b w:val="0"/>
          <w:sz w:val="32"/>
        </w:rPr>
        <w:t>4.一般公共服务支出(类)人大事务(款)代表工作(项)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支出决算数为26.53万元，比上年决算增加2.50万元，增长10.40%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主要原因是：本年增加人大代表活动经费，导致相关经费增加。</w:t>
      </w:r>
    </w:p>
    <w:p>
      <w:pPr>
        <w:spacing w:line="580" w:lineRule="exact"/>
        <w:ind w:firstLine="640"/>
        <w:jc w:val="both"/>
      </w:pPr>
      <w:r>
        <w:rPr>
          <w:rFonts w:ascii="仿宋_GB2312" w:hAnsi="仿宋_GB2312" w:eastAsia="仿宋_GB2312"/>
          <w:b w:val="0"/>
          <w:sz w:val="32"/>
        </w:rPr>
        <w:t>5.一般公共服务支出(类)人大事务(款)事业运行(项)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支出决算数为0.23万元，比上年决算减少0.53万元，下降69.74%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主要原因是：本年功能科目调整，部分人员经费上年单独列支，本年调整至主科目列支，导致相关经费减少。</w:t>
      </w:r>
    </w:p>
    <w:p>
      <w:pPr>
        <w:spacing w:line="580" w:lineRule="exact"/>
        <w:ind w:firstLine="640"/>
        <w:jc w:val="both"/>
      </w:pPr>
      <w:r>
        <w:rPr>
          <w:rFonts w:ascii="仿宋_GB2312" w:hAnsi="仿宋_GB2312" w:eastAsia="仿宋_GB2312"/>
          <w:b w:val="0"/>
          <w:sz w:val="32"/>
        </w:rPr>
        <w:t>6.一般公共服务支出(类)人大事务(款)其他人大事务支出(项)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支出决算数为8.71万元，比上年决算减少7.86万元，下降47.44%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主要原因是：本年减少基层人大补助经费，导致相关经费减少。</w:t>
      </w:r>
    </w:p>
    <w:p>
      <w:pPr>
        <w:spacing w:line="580" w:lineRule="exact"/>
        <w:ind w:firstLine="640"/>
        <w:jc w:val="both"/>
      </w:pPr>
      <w:r>
        <w:rPr>
          <w:rFonts w:ascii="仿宋_GB2312" w:hAnsi="仿宋_GB2312" w:eastAsia="仿宋_GB2312"/>
          <w:b w:val="0"/>
          <w:sz w:val="32"/>
        </w:rPr>
        <w:t>7.一般公共服务支出(类)组织事务(款)其他组织事务支出(项)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支出决算数为2.26万元，比上年决算增加0.56万元，增长32.94%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主要原因是：本年增加为民办实事经费，导致相关经费增加。</w:t>
      </w:r>
    </w:p>
    <w:p>
      <w:pPr>
        <w:spacing w:line="580" w:lineRule="exact"/>
        <w:ind w:firstLine="640"/>
        <w:jc w:val="both"/>
      </w:pPr>
      <w:r>
        <w:rPr>
          <w:rFonts w:ascii="仿宋_GB2312" w:hAnsi="仿宋_GB2312" w:eastAsia="仿宋_GB2312"/>
          <w:b w:val="0"/>
          <w:sz w:val="32"/>
        </w:rPr>
        <w:t>8.社会保障和就业支出(类)行政事业单位养老支出(款)行政单位离退休(项)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支出决算数为55.74万元，比上年决算增加10.98万元，增长24.53%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主要原因是：本年退休人员增加，退休费支出增加。</w:t>
      </w:r>
    </w:p>
    <w:p>
      <w:pPr>
        <w:spacing w:line="580" w:lineRule="exact"/>
        <w:ind w:firstLine="640"/>
        <w:jc w:val="both"/>
      </w:pPr>
      <w:r>
        <w:rPr>
          <w:rFonts w:ascii="仿宋_GB2312" w:hAnsi="仿宋_GB2312" w:eastAsia="仿宋_GB2312"/>
          <w:b w:val="0"/>
          <w:sz w:val="32"/>
        </w:rPr>
        <w:t>9.社会保障和就业支出(类)行政事业单位养老支出(款)机关事业单位基本养老保险缴费支出(项)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支出决算数为37.82万元，比上年决算增加1.25万元，增长3.42%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10.社会保障和就业支出(类)行政事业单位养老支出(款)机关事业单位职业年金缴费支出(项)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支出决算数为36.79万元，比上年决算增加7.60万元，增长26.04%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主要原因是：本年新增退休人员较上年增加，职业年金缴费支出增加。</w:t>
      </w:r>
    </w:p>
    <w:p>
      <w:pPr>
        <w:spacing w:line="580" w:lineRule="exact"/>
        <w:ind w:firstLine="640"/>
        <w:jc w:val="both"/>
      </w:pPr>
      <w:r>
        <w:rPr>
          <w:rFonts w:ascii="仿宋_GB2312" w:hAnsi="仿宋_GB2312" w:eastAsia="仿宋_GB2312"/>
          <w:b w:val="0"/>
          <w:sz w:val="32"/>
        </w:rPr>
        <w:t>11.社会保障和就业支出(类)抚恤(款)死亡抚恤(项)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支出决算数为0.00万元，比上年决算减少113.85万元，下降100.00%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主要原因是：本年无新增死亡人员，死亡抚恤支出较上年减少。</w:t>
      </w:r>
    </w:p>
    <w:p>
      <w:pPr>
        <w:spacing w:line="580" w:lineRule="exact"/>
        <w:ind w:firstLine="640"/>
        <w:jc w:val="both"/>
      </w:pPr>
      <w:r>
        <w:rPr>
          <w:rFonts w:ascii="仿宋_GB2312" w:hAnsi="仿宋_GB2312" w:eastAsia="仿宋_GB2312"/>
          <w:b w:val="0"/>
          <w:sz w:val="32"/>
        </w:rPr>
        <w:t>12.卫生健康支出(类)行政事业单位医疗(款)行政单位医疗(项)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支出决算数为14.00万元，比上年决算减少1.91万元，下降12.01%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主要原因是：本年在职人员减少，行政单位医疗支出较上年减少。</w:t>
      </w:r>
    </w:p>
    <w:p>
      <w:pPr>
        <w:spacing w:line="580" w:lineRule="exact"/>
        <w:ind w:firstLine="640"/>
        <w:jc w:val="both"/>
      </w:pPr>
      <w:r>
        <w:rPr>
          <w:rFonts w:ascii="仿宋_GB2312" w:hAnsi="仿宋_GB2312" w:eastAsia="仿宋_GB2312"/>
          <w:b w:val="0"/>
          <w:sz w:val="32"/>
        </w:rPr>
        <w:t>13.卫生健康支出(类)行政事业单位医疗(款)事业单位医疗(项)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支出决算数为0.48万元，比上年决算增加0.12万元，增长33.33%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14.住房保障支出(类)住房改革支出(款)住房公积金(项)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支出决算数为29.89万元，比上年决算减少1.11万元，下降3.58%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2024年度一般公共预算财政拨款基本支出477.86万元，其中：</w:t>
      </w:r>
      <w:r>
        <w:rPr>
          <w:rFonts w:ascii="仿宋_GB2312" w:hAnsi="仿宋_GB2312" w:eastAsia="仿宋_GB2312"/>
          <w:b/>
          <w:sz w:val="32"/>
        </w:rPr>
        <w:t>人员经费466.68万元，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公用经费11.18万元，</w:t>
      </w:r>
      <w:r>
        <w:rPr>
          <w:rFonts w:ascii="仿宋_GB2312" w:hAnsi="仿宋_GB2312" w:eastAsia="仿宋_GB2312"/>
          <w:b w:val="0"/>
          <w:sz w:val="32"/>
        </w:rPr>
        <w:t>包括：办公费、邮电费、差旅费、劳务费、公务用车运行维护费、其他商品和服务支出。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2024年度财政拨款“三公”经费支出4.80万元，</w:t>
      </w:r>
      <w:r>
        <w:rPr>
          <w:rFonts w:ascii="仿宋_GB2312" w:hAnsi="仿宋_GB2312" w:eastAsia="仿宋_GB2312"/>
          <w:b w:val="0"/>
          <w:sz w:val="32"/>
        </w:rPr>
        <w:t>比上年减少1.98万元，下降29.20%，主要原因是：严格落实</w:t>
      </w:r>
      <w:r>
        <w:rPr>
          <w:rFonts w:hint="eastAsia" w:ascii="仿宋_GB2312" w:hAnsi="仿宋_GB2312" w:eastAsia="仿宋_GB2312"/>
          <w:b w:val="0"/>
          <w:sz w:val="32"/>
          <w:lang w:eastAsia="zh-CN"/>
        </w:rPr>
        <w:t>八项规定</w:t>
      </w:r>
      <w:r>
        <w:rPr>
          <w:rFonts w:ascii="仿宋_GB2312" w:hAnsi="仿宋_GB2312" w:eastAsia="仿宋_GB2312"/>
          <w:b w:val="0"/>
          <w:sz w:val="32"/>
        </w:rPr>
        <w:t>精神，厉行节约，减少公务用车运行维护费。其中：因公出国（境）费支出0.00万元，占0.00%，比上年增加0.00万元，增长0.00%，主要原因是：2023年与2024年均未安排因公出国（境）费支出。公务用车购置及运行维护费支出4.80万元，占100.00%，比上年减少1.98万元，下降29.20%，主要原因是：严格落实</w:t>
      </w:r>
      <w:r>
        <w:rPr>
          <w:rFonts w:hint="eastAsia" w:ascii="仿宋_GB2312" w:hAnsi="仿宋_GB2312" w:eastAsia="仿宋_GB2312"/>
          <w:b w:val="0"/>
          <w:sz w:val="32"/>
          <w:lang w:eastAsia="zh-CN"/>
        </w:rPr>
        <w:t>八项规定</w:t>
      </w:r>
      <w:r>
        <w:rPr>
          <w:rFonts w:ascii="仿宋_GB2312" w:hAnsi="仿宋_GB2312" w:eastAsia="仿宋_GB2312"/>
          <w:b w:val="0"/>
          <w:sz w:val="32"/>
        </w:rPr>
        <w:t>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4.80万元，其中：公务用车购置费0.00万元，公务用车运行维护费4.80万元。公务用车运行维护费开支内容包括车辆加油费、维修费。公务用车购置数0辆，公务用车保有量4辆。国有资产占用情况中固定资产车辆4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4.80万元，决算数4.80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4.80万元，决算数4.80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2024年度阿图什市人民代表大会常务委员会（行政单位和参照公务员法管理事业单位）机关运行经费支出11.18万元，比上年减少62.46万元，下降84.82%，主要原因是：本年减少办公费等经费，导致机关运行经费减少。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2024年度政府采购支出总额34.24万元，其中：政府采购货物支出14.07万元、政府采购工程支出1.36万元、政府采购服务支出18.80万元。</w:t>
      </w:r>
    </w:p>
    <w:p>
      <w:pPr>
        <w:spacing w:line="580" w:lineRule="exact"/>
        <w:ind w:firstLine="640"/>
        <w:jc w:val="both"/>
      </w:pPr>
      <w:r>
        <w:rPr>
          <w:rFonts w:ascii="仿宋_GB2312" w:hAnsi="仿宋_GB2312" w:eastAsia="仿宋_GB2312"/>
          <w:b w:val="0"/>
          <w:sz w:val="32"/>
        </w:rPr>
        <w:t>授予中小企业合同金额27.88万元，占政府采购支出总额的81.43%，其中：授予小微企业合同金额27.88万元，占政府采购支出总额的81.43%。</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4辆，价值57.07万元，其中：副部（省）级及以上领导用车0辆、主要负责人用车0辆、机要通信用车0辆、应急保障用车0辆、执法执勤用车0辆、特种专业技术用车0辆、离退休干部服务用车0辆、其他用车4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532.63万元，实际执行总额530.98万元；预算绩效评价项目8个，全年预算数151.35万元，全年执行数57.89万元。预算绩效管理取得的成效：开展绩效评价，提高了绩效工作管理水平，科学制定目标，促进了绩效目标顺利实现，提高了项目资金使用的绩效意识，以便项目实施完成，进行跟踪问效评价，对下一年此类项目预算编制提供参考。发现的问题及原因：一是对绩效目标偏差问题缺乏有效分析，从而导致填报的内容相对简单。二是在部门整体支出的资金安排和使用上仍有不可预见性，在经费支出科学化精细化管理上还有待加强。下一步改进措施：高度重视，加强领导，精心组织，逐步推开，实现编制预算绩效目标全覆盖。积极开展绩效跟踪监控，及时纠偏，确保绩效目标实现；财政管理部门对各部门绩效自评工作进行指导、监督、检查，积极运用评价结果，提高资金使用效率。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阿图什市人民代表大会常务委员会</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638.43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532.63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530.98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ascii="宋体" w:hAnsi="宋体" w:eastAsia="宋体"/>
                <w:sz w:val="16"/>
              </w:rPr>
              <w:t>9</w:t>
            </w:r>
            <w:r>
              <w:rPr>
                <w:rFonts w:hint="eastAsia" w:ascii="宋体" w:hAnsi="宋体"/>
                <w:sz w:val="16"/>
                <w:lang w:val="en-US" w:eastAsia="zh-CN"/>
              </w:rPr>
              <w:t>.97</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595.58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501.04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499.39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1.在本行政区域内，保证宪法、法律、行政法规和上级人民代表大会及其常务委员会决议的遵守和执行；2.领导或者主持本级人民代表大会代表的选举；3.召集本级人民代表大会会议；4.讨论、决定本行政区域内的政治、经济、教育、科学、文化、卫生、环境和资源保护、民政等工作的重大事项；5.根据本级人民政府的建议，决定对本行政区域内的国民经济和社会发展计划、预算的部分变更；6.监督本级人民政府、监委、人民法院和人民检察院的工作，联系本级人民代表大会代表，受理人民群众对上述机关和国家工作人员的意见；7.依法任免国家机关工作人员。中长期规划：坚持和完善人民代表大会制度的重要论述，全面贯彻落实自治区党委、自治州党委和市委的工作部署，贯彻落实新时代党的治疆方略。 </w:t>
            </w:r>
            <w:r>
              <w:rPr>
                <w:rFonts w:ascii="宋体" w:hAnsi="宋体" w:eastAsia="宋体"/>
                <w:sz w:val="16"/>
              </w:rPr>
              <w:br w:type="textWrapping"/>
            </w:r>
            <w:r>
              <w:rPr>
                <w:rFonts w:ascii="宋体" w:hAnsi="宋体" w:eastAsia="宋体"/>
                <w:sz w:val="16"/>
              </w:rPr>
              <w:t xml:space="preserve">机构设置及人员配置：无下属预算单位，下设1个科室，编制数21，实有人数54人，在职21人，退休33人。 </w:t>
            </w:r>
            <w:r>
              <w:rPr>
                <w:rFonts w:ascii="宋体" w:hAnsi="宋体" w:eastAsia="宋体"/>
                <w:sz w:val="16"/>
              </w:rPr>
              <w:br w:type="textWrapping"/>
            </w:r>
            <w:r>
              <w:rPr>
                <w:rFonts w:ascii="宋体" w:hAnsi="宋体" w:eastAsia="宋体"/>
                <w:sz w:val="16"/>
              </w:rPr>
              <w:t xml:space="preserve">中长期规划：坚持和完善人民代表大会制度的重要论述，全面贯彻落实自治区党委、自治州党委和市委的工作部署，贯彻落实新时代党的治疆方略。 </w:t>
            </w:r>
            <w:r>
              <w:rPr>
                <w:rFonts w:ascii="宋体" w:hAnsi="宋体" w:eastAsia="宋体"/>
                <w:sz w:val="16"/>
              </w:rPr>
              <w:br w:type="textWrapping"/>
            </w:r>
            <w:r>
              <w:rPr>
                <w:rFonts w:ascii="宋体" w:hAnsi="宋体" w:eastAsia="宋体"/>
                <w:sz w:val="16"/>
              </w:rPr>
              <w:t xml:space="preserve">   有效保障</w:t>
            </w:r>
            <w:r>
              <w:rPr>
                <w:rFonts w:hint="eastAsia" w:ascii="宋体" w:hAnsi="宋体"/>
                <w:sz w:val="16"/>
                <w:lang w:eastAsia="zh-CN"/>
              </w:rPr>
              <w:t>人大</w:t>
            </w:r>
            <w:r>
              <w:rPr>
                <w:rFonts w:ascii="宋体" w:hAnsi="宋体" w:eastAsia="宋体"/>
                <w:sz w:val="16"/>
              </w:rPr>
              <w:t xml:space="preserve">选举工作正常开展，提高代表履职水平，使工作正常开展，更好地服务于人民群众，并持续为人民群众提供服务。坚持以人为本，密切关注民生，把人民群众关注的热点、难点问题作为监管重点，努力促进社会和谐。 </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本单位共计支出530.99万元，用于保障部门在职21人，退休33人的工资福利、各项补助正常发放及部门单位正常运转，单位预算项目根据年初计划均已完成，有效保障</w:t>
            </w:r>
            <w:r>
              <w:rPr>
                <w:rFonts w:hint="eastAsia" w:ascii="宋体" w:hAnsi="宋体"/>
                <w:sz w:val="16"/>
                <w:lang w:eastAsia="zh-CN"/>
              </w:rPr>
              <w:t>人大</w:t>
            </w:r>
            <w:r>
              <w:rPr>
                <w:rFonts w:ascii="宋体" w:hAnsi="宋体" w:eastAsia="宋体"/>
                <w:sz w:val="16"/>
              </w:rPr>
              <w:t xml:space="preserve">选举工作正常开展，提高代表履职水平，使工作正常开展，更好地服务于人民群众，并持续为人民群众提供服务。坚持以人为本，密切关注民生，把人民群众关注的热点、难点问题作为监管重点，努力促进社会和谐，年度任务中完成“走出去”经验交流和学习活动2次，听取和审议专项工作报告计划20项，开展各项调研工作16项，开展各项培训工作4次等目标。 </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“走出去”经验交流和学习活动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听取和审议专项工作报告计划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开展各项调研工作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&gt;=16项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开展各项培训工作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14.4</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推进法治建设，保障法律有效实施工作覆盖率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10"/>
        <w:tblW w:w="899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w:t>
            </w:r>
            <w:r>
              <w:rPr>
                <w:rFonts w:hint="eastAsia" w:ascii="宋体" w:hAnsi="宋体"/>
                <w:sz w:val="16"/>
                <w:lang w:eastAsia="zh-CN"/>
              </w:rPr>
              <w:t>人大</w:t>
            </w:r>
            <w:r>
              <w:rPr>
                <w:rFonts w:ascii="宋体" w:hAnsi="宋体" w:eastAsia="宋体"/>
                <w:sz w:val="16"/>
              </w:rPr>
              <w:t>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阿图什市人民代表大会常务委员会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阿图什市人民代表大会常务委员会</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14.19</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0.43分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14.19</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项目资金23万元，主要用于</w:t>
            </w:r>
            <w:r>
              <w:rPr>
                <w:rFonts w:hint="eastAsia" w:ascii="宋体" w:hAnsi="宋体"/>
                <w:sz w:val="16"/>
                <w:lang w:eastAsia="zh-CN"/>
              </w:rPr>
              <w:t>人大</w:t>
            </w:r>
            <w:r>
              <w:rPr>
                <w:rFonts w:ascii="宋体" w:hAnsi="宋体" w:eastAsia="宋体"/>
                <w:sz w:val="16"/>
              </w:rPr>
              <w:t>前后办公、印刷、宣传、耗材、油料（要数量明确）、设备等用于人大会议所产生的一切费用，购买办公品及耗材数量5批，共计5万元，印刷服务共计4万元， 农民代表补助1万元，广告宣传4万元，办公耗材1批一万元，公车燃料费2万元， 代表食宿6万元有利于深化党对人大工作的领导，促进人大工作高质量发展。</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14.1888万元，用于购买办公品及耗材数量5批，印刷宣传单及横幅数量2次，享受农民代表补助人数42人，单位公务用车数量4辆，采购广告牌及办公耗材批次1批；通过实施本项目有利于深化党对人大工作的领导，促进人大工作高质量发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购买办公品及耗材数量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印刷宣传单</w:t>
            </w:r>
            <w:r>
              <w:rPr>
                <w:rFonts w:hint="eastAsia" w:ascii="宋体" w:hAnsi="宋体"/>
                <w:sz w:val="16"/>
                <w:lang w:eastAsia="zh-CN"/>
              </w:rPr>
              <w:t>及</w:t>
            </w:r>
            <w:r>
              <w:rPr>
                <w:rFonts w:ascii="宋体" w:hAnsi="宋体" w:eastAsia="宋体"/>
                <w:sz w:val="16"/>
              </w:rPr>
              <w:t>横幅数量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享受农民代表补助人数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原因：根据实际情况进行补贴，因此存在偏差；措施：今后做好项目计划，减少偏差。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单位公务用车数量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采购广告牌及办公耗材批次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原因：根据实际情况进行采购，因此存在偏差；措施：今后做好项目计划，减少偏差。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办公用品验收合格率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购买办公品及耗材成本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=1万元/批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印刷宣传单</w:t>
            </w:r>
            <w:r>
              <w:rPr>
                <w:rFonts w:hint="eastAsia" w:ascii="宋体" w:hAnsi="宋体"/>
                <w:sz w:val="16"/>
                <w:lang w:eastAsia="zh-CN"/>
              </w:rPr>
              <w:t>及</w:t>
            </w:r>
            <w:r>
              <w:rPr>
                <w:rFonts w:ascii="宋体" w:hAnsi="宋体" w:eastAsia="宋体"/>
                <w:sz w:val="16"/>
              </w:rPr>
              <w:t>横幅成本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代表补助食宿成本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=3.8496万元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公车燃料费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采购广告牌及办公耗材成本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=1.8692万元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保障各项业务顺利开展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农民代表满意度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71.83分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9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2024年度自治区基层人大补助经费项目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阿图什市人民代表大会常务委员会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阿图什市人民代表大会常务委员会</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5.71</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5.71</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根据《关于提前下达2024年度自治区基层人大补助经费的通知》</w:t>
            </w:r>
            <w:r>
              <w:rPr>
                <w:rFonts w:hint="eastAsia" w:ascii="宋体" w:hAnsi="宋体"/>
                <w:sz w:val="16"/>
                <w:lang w:eastAsia="zh-CN"/>
              </w:rPr>
              <w:t>〔2023〕39号</w:t>
            </w:r>
            <w:r>
              <w:rPr>
                <w:rFonts w:ascii="宋体" w:hAnsi="宋体" w:eastAsia="宋体"/>
                <w:sz w:val="16"/>
              </w:rPr>
              <w:t>的文件实施本项目，项目总投资10万元，通过自治区给予经费补贴，弥补基层人大建设中经费不足，全面加强基层人大建设；保障基层人大建设代表“家室站”建设，开展立法监督等工作，改善办公条件等，更好支持基层国家权力机关发挥作用。</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度自治区基层人大补助经费的通知》〔2023〕39号的文件实施本项目，项目总投资10万元，本项目共计支出5.7129万元，用于乡镇代表站数量2个，采购办公用品批次5批，实习生人数1人，公务用车数量4辆；通过实施本项目保障基层人大建设代表“家室站”建设，开展立法监督等工作，改善办公条件等，更好支持基层国家权力机关发挥作用。</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乡镇代表站数量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实习生人数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公务用车数量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原因：根据实际产生的费用进行支出，剩余资金结转至2025年支出，因此指标完成情况存在偏差；措施：下一年度做好项目管理，提高工作执行进度，减少偏差。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rPr>
          <w:trHeight w:val="4569"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基站</w:t>
            </w:r>
            <w:r>
              <w:rPr>
                <w:rFonts w:ascii="宋体" w:hAnsi="宋体" w:eastAsia="宋体"/>
                <w:sz w:val="16"/>
              </w:rPr>
              <w:t>建设费用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原因：根据实际产生的费用进行支出，剩余资金结转至2025年支出，因此指标完成情况存在偏差；措施：下一年度做好项目管理，提高工作执行进度，减少偏差。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=4.6129万元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原因：根据实际产生的费用进行支出，剩余资金结转至2025年支出，因此指标完成情况存在偏差；措施：下一年度做好项目管理，提高工作执行进度，减少偏差。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实习生工资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原因：根据实际产生的费用进行支出，剩余资金结转至2025年支出，因此指标完成情况存在偏差；措施：下一年度做好项目管理，提高工作执行进度，减少偏差。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公务用车费用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原因：根据实际产生的费用进行支出，剩余资金结转至2025年支出，因此指标完成情况存在偏差；措施：下一年度做好项目管理，提高工作执行进度，减少偏差。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提高</w:t>
            </w:r>
            <w:r>
              <w:rPr>
                <w:rFonts w:ascii="宋体" w:hAnsi="宋体" w:eastAsia="宋体"/>
                <w:sz w:val="16"/>
              </w:rPr>
              <w:t>基层人大代表履职能力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68.03分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2024年自治区人大代表活动经费项目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阿图什市人民代表大会常务委员会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阿图什市人民代表大会常务委员会</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4.73分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根据《关于下达2023年自治区人大代表活动经费的通知》</w:t>
            </w:r>
            <w:r>
              <w:rPr>
                <w:rFonts w:hint="eastAsia" w:ascii="宋体" w:hAnsi="宋体"/>
                <w:sz w:val="16"/>
                <w:lang w:eastAsia="zh-CN"/>
              </w:rPr>
              <w:t>〔2023〕4号</w:t>
            </w:r>
            <w:r>
              <w:rPr>
                <w:rFonts w:ascii="宋体" w:hAnsi="宋体" w:eastAsia="宋体"/>
                <w:sz w:val="16"/>
              </w:rPr>
              <w:t>的文件实施本项目，项目总投资32.85万元，保障代表开展集中视察、专题调研、代表小组活动、参加代表培训、列席下级人大常委会会议、代表进“家、室、站”开展活动等闭会期间活动，尊重代表主体地位，充分发挥代表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25.92万元，用于发放市级人大代表补助人数180人；通过实施本项目保障代表开展集中视察、专题调研、代表小组活动、参加代表培训、列席下级人大常委会会议、代表进“家、室、站”开展活动等闭会期间活动，尊重代表主体地位，充分发挥代表作用。</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市级人大代表数量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&gt;=197人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原因：根据实际情况进行发放，因此指标存在偏差；措施：今后做好项目计划，减少偏差。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无固定收入代表人数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原因：根据实际情况进行发放，因此指标存在偏差；措施：今后做好项目计划，减少偏差。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乡镇级人大代表人数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&gt;=457人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原因：根据实际情况进行发放，因此指标存在偏差；措施：今后做好项目计划，减少偏差。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原因：人大代表活动为每年1月开展，该笔资金下达时间已过，因此本项目未实施；措施：下一年度做好项目管理，提高工作执行进度，减少偏差。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原因：人大代表活动为每年1月开展，该笔资金下达时间已过，因此本项目未实施；措施：下一年度做好项目管理，提高工作执行进度，减少偏差。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市级人大代表经费标准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=1440元/人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原因：根据实际情况进行发放，因此指标存在偏差；措施：今后做好项目计划，减少偏差。</w:t>
            </w:r>
          </w:p>
        </w:tc>
      </w:tr>
      <w:tr>
        <w:tblPrEx>
          <w:tblLayout w:type="fixed"/>
          <w:tblCellMar>
            <w:top w:w="0" w:type="dxa"/>
            <w:left w:w="108" w:type="dxa"/>
            <w:bottom w:w="0" w:type="dxa"/>
            <w:right w:w="108" w:type="dxa"/>
          </w:tblCellMar>
        </w:tblPrEx>
        <w:trPr>
          <w:trHeight w:val="2472"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无固定收入代表成本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原因：根据实际情况进行发放，因此指标存在偏差；措施：今后做好项目计划，减少偏差。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乡镇级人大代表成本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原因：根据实际情况进行发放，因此指标存在偏差；措施：今后做好项目计划，减少偏差。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履职活动固定场地环境及安全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原因：人大代表活动为每年1月开展，该笔资金下达时间已过，因此本项目未实施；措施：下一年度做好项目管理，提高工作执行进度，减少偏差。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为活动代表提供服务的满意度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原因：人大代表活动为每年1月开展，该笔资金下达时间已过，因此本项目未实施；措施：下一年度做好项目管理，提高工作执行进度，减少偏差。</w:t>
            </w: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61.88分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9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代表活动经费项目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阿图什市人民代表大会常务委员会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阿图什市人民代表大会常务委员会</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19万元，主要用于组织培训场次2场次，支出5万元，购买办公用品2批次，共2万元，印刷费2万元，7个乡镇分配10万元。用于支出各级人大代表工作室、联络站和人大代表培训、视察调研、执法检查、意见收集期间产生的交通费、误工费、餐补、油费、办公、印刷、宣传、耗材等在活动期间产生的一切费用，有利于人大代表深入各行各业各辖区开展人大日常监督工作，通过该项目实施达到人大工作质量提升、人民满意效果。</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4.2994万元，用于组织培训场次1次，购买办公用品2批，涉及乡镇街道数量10个，印刷材料次数1次；通过实施本项目有利于人大代表深入各行各业各辖区开展人大日常监督工作，通过该项目实施达到人大工作质量提升、人民满意效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组织培训场次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原因：根据实际情况开展工作，因此存在偏差；措施：今后做好项目计划，减少偏差。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涉及乡镇街道数量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印刷材料次数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原因：根据实际情况开展工作，因此存在偏差；措施：今后做好项目计划，减少偏差。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组织培训费用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买办公用品成本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=1万元/批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7乡3镇人大代表补助成本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印刷材料费用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=0.2994万元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提高代表素质和履职能力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人大代表满意度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代表联络站建设运转费项目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阿图什市人民代表大会常务委员会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阿图什市人民代表大会常务委员会</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总投资49.9万元，主要用于制作各类规章制度、室内标语、印刷宣传材料，给市人大代表工作室5万元、3个乡镇3个街道人大代表联络站各分配2万元、合计20万元，83个村（社区）人大代表联络站各分配0.3万元、合计24.9万元，购买办公用品，支出人大代表工作室、各级人大代表联络站和人大代表培训、视察调研、执法检查、意见收集期间产生的交通费、误工费、餐补、油费、办公、印刷、宣传、耗材等在活动期间产生的一切费用，有利于创建五好人大代表进站及开展“六个一</w:t>
            </w:r>
            <w:r>
              <w:rPr>
                <w:rFonts w:hint="eastAsia" w:ascii="宋体" w:hAnsi="宋体"/>
                <w:sz w:val="16"/>
                <w:lang w:eastAsia="zh-CN"/>
              </w:rPr>
              <w:t>”“</w:t>
            </w:r>
            <w:r>
              <w:rPr>
                <w:rFonts w:ascii="宋体" w:hAnsi="宋体" w:eastAsia="宋体"/>
                <w:sz w:val="16"/>
              </w:rPr>
              <w:t>六个带头</w:t>
            </w:r>
            <w:r>
              <w:rPr>
                <w:rFonts w:hint="eastAsia" w:ascii="宋体" w:hAnsi="宋体"/>
                <w:sz w:val="16"/>
                <w:lang w:eastAsia="zh-CN"/>
              </w:rPr>
              <w:t>”“</w:t>
            </w:r>
            <w:r>
              <w:rPr>
                <w:rFonts w:ascii="宋体" w:hAnsi="宋体" w:eastAsia="宋体"/>
                <w:sz w:val="16"/>
              </w:rPr>
              <w:t>一个促进”等各类活动，深入各行各业各辖区开展人大日常监督工作，通过该项目实施达到人大工作质量提升、人民满意效果。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本项目已完成乡镇街道人大代表联络站10个，市人大代表工作室数量1个，村（社区）人大代表联络站数量83个，因支出资料不齐全，资金未拨付；通过实施本项目有利于创建五好人大代表进站及开展“六个一</w:t>
            </w:r>
            <w:r>
              <w:rPr>
                <w:rFonts w:hint="eastAsia" w:ascii="宋体" w:hAnsi="宋体"/>
                <w:sz w:val="16"/>
                <w:lang w:eastAsia="zh-CN"/>
              </w:rPr>
              <w:t>”“</w:t>
            </w:r>
            <w:r>
              <w:rPr>
                <w:rFonts w:ascii="宋体" w:hAnsi="宋体" w:eastAsia="宋体"/>
                <w:sz w:val="16"/>
              </w:rPr>
              <w:t>六个带头</w:t>
            </w:r>
            <w:r>
              <w:rPr>
                <w:rFonts w:hint="eastAsia" w:ascii="宋体" w:hAnsi="宋体"/>
                <w:sz w:val="16"/>
                <w:lang w:eastAsia="zh-CN"/>
              </w:rPr>
              <w:t>”“</w:t>
            </w:r>
            <w:r>
              <w:rPr>
                <w:rFonts w:ascii="宋体" w:hAnsi="宋体" w:eastAsia="宋体"/>
                <w:sz w:val="16"/>
              </w:rPr>
              <w:t>一个促进”等各类活动，深入各行各业各辖区开展人大日常监督工作，通过该项目实施达到人大工作质量提升、人民满意效果。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乡镇街道人大代表联络站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原因：根据实际情况进行保障人大代表联络站，因此指标存在偏差；措施：今后做好项目计划，减少偏差。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市人大代表工作室数量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村（社区）人大代表联络站数量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资金发放准确率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市人大代表工作室费用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乡镇街道人大代表联络站费用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村（社区）人大代表联络站费用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&lt;=0.32万元/个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保障工作正常运行</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受助人员满意度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县级领导配套经费项目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阿图什市人民代表大会常务委员会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阿图什市人民代表大会常务委员会</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4.77</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4.77</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本项目总投资10万元，主要用于保障市人大常委会党组班子成员开展工作时产生出差费3万元、车辆保障1万元、慰问费5万元、办公用品1万元等一切费用，做好服务保障工作，提高办公效率，更好</w:t>
            </w:r>
            <w:r>
              <w:rPr>
                <w:rFonts w:hint="eastAsia" w:ascii="宋体" w:hAnsi="宋体"/>
                <w:sz w:val="16"/>
                <w:lang w:eastAsia="zh-CN"/>
              </w:rPr>
              <w:t>地</w:t>
            </w:r>
            <w:r>
              <w:rPr>
                <w:rFonts w:ascii="宋体" w:hAnsi="宋体" w:eastAsia="宋体"/>
                <w:sz w:val="16"/>
              </w:rPr>
              <w:t>服务群众。</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本项目共计支出4.7689万元，用于服务保障县级领导人员人数4人，购买办公用品数量1批，县级领导全年出差次数4次，保障用车数量4辆；通过实施本项目做好服务保障工作，提高办公效率，</w:t>
            </w:r>
            <w:r>
              <w:rPr>
                <w:rFonts w:hint="eastAsia" w:ascii="宋体" w:hAnsi="宋体"/>
                <w:sz w:val="16"/>
                <w:lang w:eastAsia="zh-CN"/>
              </w:rPr>
              <w:t>更好地</w:t>
            </w:r>
            <w:r>
              <w:rPr>
                <w:rFonts w:ascii="宋体" w:hAnsi="宋体" w:eastAsia="宋体"/>
                <w:sz w:val="16"/>
              </w:rPr>
              <w:t>服务群众。</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服务保障县级领导人员人数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县级领导全年出差次数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保障用车数量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办公用品质量合格率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服务保障县级领导成本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&lt;=0.50万元/批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=0.3万元/批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县级领导出差成本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保障用车成本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=0.2689万元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提高县级领导各项业务水平</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服务保障县级领导满意度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预算联网监督平台维护费项目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阿图什市人民代表大会常务委员会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阿图什市人民代表大会常务委员会</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本项目计划投入资金3万元，主要用于维护预算联网监督平台1座。保障预算联网监督中心工作正常运行，提高监督实效，进一步推进依法理财、依法行政，切实把财政资金管好用好。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本项目共计支出3万元，用于维护预算联网监督平台1个；通过实施本项目保障预算联网监督中心工作正常运行，提高监督实效，进一步推进依法理财、依法行政，切实把财政资金管好用好。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维护预算联网监督平台数量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平台维护工作质量达标率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保障预算监督工作正常运行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预算联网监督平台软件费尾款项目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阿图什市人民代表大会常务委员会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阿图什市人民代表大会常务委员会</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bookmarkStart w:id="0" w:name="_GoBack"/>
            <w:r>
              <w:rPr>
                <w:rFonts w:ascii="宋体" w:hAnsi="宋体" w:eastAsia="宋体"/>
                <w:sz w:val="16"/>
              </w:rPr>
              <w:t>全国</w:t>
            </w:r>
            <w:bookmarkEnd w:id="0"/>
            <w:r>
              <w:rPr>
                <w:rFonts w:ascii="宋体" w:hAnsi="宋体" w:eastAsia="宋体"/>
                <w:sz w:val="16"/>
              </w:rPr>
              <w:t>人大常委会《关于推进地方人大预算联网监督系统建设工作的通知》开展阿图什市人大常委会预算联网监督系统经费项目，本项目验收款即合同总价的10％服务保证金</w:t>
            </w:r>
            <w:r>
              <w:rPr>
                <w:rFonts w:hint="eastAsia" w:ascii="宋体" w:hAnsi="宋体"/>
                <w:sz w:val="16"/>
                <w:lang w:eastAsia="zh-CN"/>
              </w:rPr>
              <w:t>，是</w:t>
            </w:r>
            <w:r>
              <w:rPr>
                <w:rFonts w:ascii="宋体" w:hAnsi="宋体" w:eastAsia="宋体"/>
                <w:sz w:val="16"/>
              </w:rPr>
              <w:t>提高预算审查监督针对性和有效性的重要前提和基础。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本项目已完成预算联网监督平台数量1个，因支出资料不齐全，资金未拨付；通过实施本项目提高预算审查监督针对性和有效性的重要前提和基础。</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预算联网监督平台数量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预算联网监督平台使用率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预算联网监督平台应用覆盖率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保障预算联网监督平台正常运行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2D11EA"/>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4C32647"/>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C264E3F"/>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6F36F7"/>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6117</Words>
  <Characters>7020</Characters>
  <Lines>0</Lines>
  <Paragraphs>0</Paragraphs>
  <TotalTime>13</TotalTime>
  <ScaleCrop>false</ScaleCrop>
  <LinksUpToDate>false</LinksUpToDate>
  <CharactersWithSpaces>7036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2025-09-19T05:16:53Z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eyJoZGlkIjoiOTViNzA1OWY5YThmYzNkNTBiNjViMjFjMTI5MzRkMzEiLCJ1c2VySWQiOiI0MzE2NzY3NzkifQ==</vt:lpwstr>
  </property>
</Properties>
</file>