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阿图什市松他克镇社会保障（民政）服务中心（退役军人服务站）2024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宣传有关人力资源和社会保障方面的政策。协助办理城乡居民社会保险业务工作，做好医疗保险服务工作，开展劳动监察工作，做好基层资料台账和统计上报工作。协助乡政府制定民政、教育、劳动就业、社会保障、社会医保、医疗救助、退役军人</w:t>
      </w:r>
      <w:bookmarkStart w:id="0" w:name="_GoBack"/>
      <w:bookmarkEnd w:id="0"/>
      <w:r>
        <w:rPr>
          <w:rFonts w:ascii="仿宋_GB2312" w:hAnsi="仿宋_GB2312" w:eastAsia="仿宋_GB2312"/>
          <w:sz w:val="32"/>
        </w:rPr>
        <w:t>事业等</w:t>
      </w:r>
      <w:r>
        <w:rPr>
          <w:rFonts w:hint="eastAsia" w:ascii="仿宋_GB2312" w:hAnsi="仿宋_GB2312" w:eastAsia="仿宋_GB2312"/>
          <w:sz w:val="32"/>
          <w:lang w:eastAsia="zh-CN"/>
        </w:rPr>
        <w:t>工作的开展</w:t>
      </w:r>
      <w:r>
        <w:rPr>
          <w:rFonts w:ascii="仿宋_GB2312" w:hAnsi="仿宋_GB2312" w:eastAsia="仿宋_GB2312"/>
          <w:sz w:val="32"/>
        </w:rPr>
        <w:t>规划和年度计划并组织实施。完成上级业务主管部门和乡</w:t>
      </w:r>
      <w:r>
        <w:rPr>
          <w:rFonts w:hint="eastAsia" w:ascii="仿宋_GB2312" w:hAnsi="仿宋_GB2312" w:eastAsia="仿宋_GB2312"/>
          <w:sz w:val="32"/>
          <w:lang w:eastAsia="zh-CN"/>
        </w:rPr>
        <w:t>镇党委、镇政府</w:t>
      </w:r>
      <w:r>
        <w:rPr>
          <w:rFonts w:ascii="仿宋_GB2312" w:hAnsi="仿宋_GB2312" w:eastAsia="仿宋_GB2312"/>
          <w:sz w:val="32"/>
        </w:rPr>
        <w:t>安排的各项工作。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阿图什市松他克镇社会保障（民政）服务中心（退役军人服务站）2024年度，实有人数14人，其中：在职人员14人，增加8人；离休人员0人，增加0人；退休人员0人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阿图什市松他克镇社会保障（民政）服务中心（退役军人服务站）无下属预算单位，下设1个科室，分别是：办公室。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2024年度收入总计138.08万元，</w:t>
      </w:r>
      <w:r>
        <w:rPr>
          <w:rFonts w:ascii="仿宋_GB2312" w:hAnsi="仿宋_GB2312" w:eastAsia="仿宋_GB2312"/>
          <w:b w:val="0"/>
          <w:sz w:val="32"/>
        </w:rPr>
        <w:t>其中：本年收入合计138.08万元，使用非财政拨款结余（含专用结余）0.00万元，年初结转和结余0.00万元。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2024年度支出总计138.08万元，</w:t>
      </w:r>
      <w:r>
        <w:rPr>
          <w:rFonts w:ascii="仿宋_GB2312" w:hAnsi="仿宋_GB2312" w:eastAsia="仿宋_GB2312"/>
          <w:b w:val="0"/>
          <w:sz w:val="32"/>
        </w:rPr>
        <w:t>其中：本年支出合计138.08万元，结余分配0.00万元，年末结转和结余0.00万元。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收入支出总体与上年相比，增加43.63万元，增长46.19%，主要原因是：本年在职人员增加，在职人员工资调增、社保、公积金基数调增，人员经费增加。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本年收入138.08万元，</w:t>
      </w:r>
      <w:r>
        <w:rPr>
          <w:rFonts w:ascii="仿宋_GB2312" w:hAnsi="仿宋_GB2312" w:eastAsia="仿宋_GB2312"/>
          <w:b w:val="0"/>
          <w:sz w:val="32"/>
        </w:rPr>
        <w:t>其中：财政拨款收入138.08万元，占100.00%；上级补助收入0.00万元，占0.00%；事业收入0.00万元，占0.00%；经营收入0.00万元，占0.00%；附属单位上缴收入0.00万元，占0.00%；其他收入0.00万元，占0.00%。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本年支出138.08万元，</w:t>
      </w:r>
      <w:r>
        <w:rPr>
          <w:rFonts w:ascii="仿宋_GB2312" w:hAnsi="仿宋_GB2312" w:eastAsia="仿宋_GB2312"/>
          <w:b w:val="0"/>
          <w:sz w:val="32"/>
        </w:rPr>
        <w:t>其中：基本支出138.08万元，占100.00%；项目支出0.00万元，占0.00%；上缴上级支出0.00万元，占0.00%；经营支出0.00万元，占0.00%；对附属单位补助支出0.00万元，占0.00%。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2024年度财政拨款收入总计138.08万元，</w:t>
      </w:r>
      <w:r>
        <w:rPr>
          <w:rFonts w:ascii="仿宋_GB2312" w:hAnsi="仿宋_GB2312" w:eastAsia="仿宋_GB2312"/>
          <w:b w:val="0"/>
          <w:sz w:val="32"/>
        </w:rPr>
        <w:t>其中：年初财政拨款结转和结余0.00万元，本年财政拨款收入138.08万元。</w:t>
      </w:r>
      <w:r>
        <w:rPr>
          <w:rFonts w:ascii="仿宋_GB2312" w:hAnsi="仿宋_GB2312" w:eastAsia="仿宋_GB2312"/>
          <w:b/>
          <w:sz w:val="32"/>
        </w:rPr>
        <w:t>财政拨款支出总计138.08万元，</w:t>
      </w:r>
      <w:r>
        <w:rPr>
          <w:rFonts w:ascii="仿宋_GB2312" w:hAnsi="仿宋_GB2312" w:eastAsia="仿宋_GB2312"/>
          <w:b w:val="0"/>
          <w:sz w:val="32"/>
        </w:rPr>
        <w:t>其中：年末财政拨款结转和结余0.00万元，本年财政拨款支出138.08万元。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增加43.63万元，增长46.19%，主要原因是：本年在职人员增加，在职人员工资调增、社保、公积金基数调增，人员经费增加。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年初预算数95.71万元，决算数138.08万元，预决算差异率44.27%，主要原因是：本年在职人员增加，年中追加人员经费及人员工资、社保、公积金基数调增部分资金，导致预决算存在差异。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2024年度一般公共预算财政拨款支出138.08万元，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增加43.63万元，增长46.19%，主要原因是：本年在职人员增加，在职人员工资调增、社保、公积金基数调增，人员经费增加。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年初预算数95.71万元，决算数138.08万元，预决算差异率44.27%，主要原因是：本年在职人员增加，年中追加人员经费及人员工资、社保、公积金基数调增部分资金，导致预决算存在差异。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1.社会保障和就业支出(类)122.27万元</w:t>
      </w:r>
      <w:r>
        <w:rPr>
          <w:rFonts w:hint="eastAsia" w:ascii="仿宋_GB2312" w:hAnsi="仿宋_GB2312" w:eastAsia="仿宋_GB2312"/>
          <w:b w:val="0"/>
          <w:sz w:val="32"/>
          <w:lang w:eastAsia="zh-CN"/>
        </w:rPr>
        <w:t>，</w:t>
      </w:r>
      <w:r>
        <w:rPr>
          <w:rFonts w:ascii="仿宋_GB2312" w:hAnsi="仿宋_GB2312" w:eastAsia="仿宋_GB2312"/>
          <w:b w:val="0"/>
          <w:sz w:val="32"/>
        </w:rPr>
        <w:t>占88.55%。</w:t>
      </w:r>
    </w:p>
    <w:p>
      <w:pPr>
        <w:spacing w:line="580" w:lineRule="exact"/>
        <w:ind w:firstLine="640"/>
        <w:jc w:val="both"/>
      </w:pPr>
      <w:r>
        <w:rPr>
          <w:rFonts w:ascii="仿宋_GB2312" w:hAnsi="仿宋_GB2312" w:eastAsia="仿宋_GB2312"/>
          <w:b w:val="0"/>
          <w:sz w:val="32"/>
        </w:rPr>
        <w:t>2.卫生健康支出(类)4.43万元</w:t>
      </w:r>
      <w:r>
        <w:rPr>
          <w:rFonts w:hint="eastAsia" w:ascii="仿宋_GB2312" w:hAnsi="仿宋_GB2312" w:eastAsia="仿宋_GB2312"/>
          <w:b w:val="0"/>
          <w:sz w:val="32"/>
          <w:lang w:eastAsia="zh-CN"/>
        </w:rPr>
        <w:t>，</w:t>
      </w:r>
      <w:r>
        <w:rPr>
          <w:rFonts w:ascii="仿宋_GB2312" w:hAnsi="仿宋_GB2312" w:eastAsia="仿宋_GB2312"/>
          <w:b w:val="0"/>
          <w:sz w:val="32"/>
        </w:rPr>
        <w:t>占3.21%。</w:t>
      </w:r>
    </w:p>
    <w:p>
      <w:pPr>
        <w:spacing w:line="580" w:lineRule="exact"/>
        <w:ind w:firstLine="640"/>
        <w:jc w:val="both"/>
      </w:pPr>
      <w:r>
        <w:rPr>
          <w:rFonts w:ascii="仿宋_GB2312" w:hAnsi="仿宋_GB2312" w:eastAsia="仿宋_GB2312"/>
          <w:b w:val="0"/>
          <w:sz w:val="32"/>
        </w:rPr>
        <w:t>3.住房保障支出(类)11.38万元</w:t>
      </w:r>
      <w:r>
        <w:rPr>
          <w:rFonts w:hint="eastAsia" w:ascii="仿宋_GB2312" w:hAnsi="仿宋_GB2312" w:eastAsia="仿宋_GB2312"/>
          <w:b w:val="0"/>
          <w:sz w:val="32"/>
          <w:lang w:eastAsia="zh-CN"/>
        </w:rPr>
        <w:t>，</w:t>
      </w:r>
      <w:r>
        <w:rPr>
          <w:rFonts w:ascii="仿宋_GB2312" w:hAnsi="仿宋_GB2312" w:eastAsia="仿宋_GB2312"/>
          <w:b w:val="0"/>
          <w:sz w:val="32"/>
        </w:rPr>
        <w:t>占8.24%。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1.社会保障和就业支出(类)人力资源和社会保障管理事务(款)事业运行(项)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支出决算数为108.22万元，比上年决算增加31.59万元，增长41.22%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支出决算数为14.06万元，比上年决算增加5.74万元，增长68.99%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主要原因是：本年在职人员增加，养老保险缴费较上年增加。</w:t>
      </w:r>
    </w:p>
    <w:p>
      <w:pPr>
        <w:spacing w:line="580" w:lineRule="exact"/>
        <w:ind w:firstLine="640"/>
        <w:jc w:val="both"/>
      </w:pPr>
      <w:r>
        <w:rPr>
          <w:rFonts w:ascii="仿宋_GB2312" w:hAnsi="仿宋_GB2312" w:eastAsia="仿宋_GB2312"/>
          <w:b w:val="0"/>
          <w:sz w:val="32"/>
        </w:rPr>
        <w:t>3.卫生健康支出(类)行政事业单位医疗(款)事业单位医疗(项)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支出决算数为4.43万元，比上年决算增加1.93万元，增长77.20%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主要原因是：本年在职人员增加，事业单位医疗支出较上年增加。</w:t>
      </w:r>
    </w:p>
    <w:p>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支出决算数为11.38万元，比上年决算增加4.38万元，增长62.57%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2024年度一般公共预算财政拨款基本支出138.08万元，其中：</w:t>
      </w:r>
      <w:r>
        <w:rPr>
          <w:rFonts w:ascii="仿宋_GB2312" w:hAnsi="仿宋_GB2312" w:eastAsia="仿宋_GB2312"/>
          <w:b/>
          <w:sz w:val="32"/>
        </w:rPr>
        <w:t>人员经费137.18万元，</w:t>
      </w:r>
      <w:r>
        <w:rPr>
          <w:rFonts w:ascii="仿宋_GB2312" w:hAnsi="仿宋_GB2312" w:eastAsia="仿宋_GB2312"/>
          <w:b w:val="0"/>
          <w:sz w:val="32"/>
        </w:rPr>
        <w:t>包括：基本工资、津贴补贴、奖金、机关事业单位基本养老保险缴费、职工基本医疗保险缴费、其他社会保障缴费、住房公积金。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公用经费0.90万元，</w:t>
      </w:r>
      <w:r>
        <w:rPr>
          <w:rFonts w:ascii="仿宋_GB2312" w:hAnsi="仿宋_GB2312" w:eastAsia="仿宋_GB2312"/>
          <w:b w:val="0"/>
          <w:sz w:val="32"/>
        </w:rPr>
        <w:t>包括：办公费。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2024年度阿图什市松他克镇社会保障（民政）服务中心（退役军人服务站）（事业单位）公用经费支出0.90万元，比上年增加0.00万元，增长0.00%，主要原因是：本年公用经费与上年一致，无差异。</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pPr>
        <w:spacing w:line="580" w:lineRule="exact"/>
        <w:ind w:firstLine="640"/>
        <w:jc w:val="both"/>
      </w:pPr>
      <w:r>
        <w:rPr>
          <w:rFonts w:ascii="仿宋_GB2312" w:hAnsi="仿宋_GB2312" w:eastAsia="仿宋_GB2312"/>
          <w:b w:val="0"/>
          <w:sz w:val="32"/>
        </w:rPr>
        <w:t>本年度本单位整体绩效自评表由阿图什市松他克镇人民政府编报并公开。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2A18DF"/>
    <w:rsid w:val="23BC04D2"/>
    <w:rsid w:val="25275618"/>
    <w:rsid w:val="27CE017C"/>
    <w:rsid w:val="27CF2642"/>
    <w:rsid w:val="27E64845"/>
    <w:rsid w:val="282459E2"/>
    <w:rsid w:val="29116777"/>
    <w:rsid w:val="2A053397"/>
    <w:rsid w:val="2A444FB1"/>
    <w:rsid w:val="2A6064E2"/>
    <w:rsid w:val="2C1965E9"/>
    <w:rsid w:val="2D1136DF"/>
    <w:rsid w:val="2DAE0E44"/>
    <w:rsid w:val="2FD27414"/>
    <w:rsid w:val="313F1D52"/>
    <w:rsid w:val="318029AB"/>
    <w:rsid w:val="31C63837"/>
    <w:rsid w:val="326F0A17"/>
    <w:rsid w:val="3277581B"/>
    <w:rsid w:val="37147565"/>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CB5A4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4825</Words>
  <Characters>5386</Characters>
  <Lines>0</Lines>
  <Paragraphs>0</Paragraphs>
  <TotalTime>2</TotalTime>
  <ScaleCrop>false</ScaleCrop>
  <LinksUpToDate>false</LinksUpToDate>
  <CharactersWithSpaces>5396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2025-09-18T09:02:32Z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