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阿图什市格达良乡中心学校</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阿图什市格达良乡中心学校2024年度，实有人数420人，其中：在职人员337人，减少65人；离休人员0人，增加0人；退休人员83人</w:t>
      </w:r>
      <w:r>
        <w:rPr>
          <w:rFonts w:hint="eastAsia" w:ascii="仿宋_GB2312" w:hAnsi="仿宋_GB2312" w:eastAsia="仿宋_GB2312"/>
          <w:sz w:val="32"/>
          <w:lang w:eastAsia="zh-CN"/>
        </w:rPr>
        <w:t>，</w:t>
      </w:r>
      <w:r>
        <w:rPr>
          <w:rFonts w:ascii="仿宋_GB2312" w:hAnsi="仿宋_GB2312" w:eastAsia="仿宋_GB2312"/>
          <w:sz w:val="32"/>
        </w:rPr>
        <w:t>增加3人。</w:t>
      </w:r>
    </w:p>
    <w:p>
      <w:pPr>
        <w:spacing w:line="580" w:lineRule="exact"/>
        <w:ind w:firstLine="640"/>
        <w:jc w:val="both"/>
      </w:pPr>
      <w:r>
        <w:rPr>
          <w:rFonts w:ascii="仿宋_GB2312" w:hAnsi="仿宋_GB2312" w:eastAsia="仿宋_GB2312"/>
          <w:sz w:val="32"/>
        </w:rPr>
        <w:t>阿图什市格达良乡中心学校无下属预算单位，下设6个科室，分别是：办公室、财务室、教研室、校安办、党建室、德育处。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2024年度收入总计7,504.23万元，</w:t>
      </w:r>
      <w:r>
        <w:rPr>
          <w:rFonts w:ascii="仿宋_GB2312" w:hAnsi="仿宋_GB2312" w:eastAsia="仿宋_GB2312"/>
          <w:b w:val="0"/>
          <w:sz w:val="32"/>
        </w:rPr>
        <w:t>其中：本年收入合计7,316.72万元，使用非财政拨款结余（含专用结余）0.00万元，年初结转和结余187.51万元。</w:t>
      </w:r>
    </w:p>
    <w:p>
      <w:pPr>
        <w:spacing w:line="580" w:lineRule="exact"/>
        <w:ind w:firstLine="640"/>
        <w:jc w:val="both"/>
      </w:pPr>
      <w:r>
        <w:rPr>
          <w:rFonts w:ascii="仿宋_GB2312" w:hAnsi="仿宋_GB2312" w:eastAsia="仿宋_GB2312"/>
          <w:b/>
          <w:sz w:val="32"/>
        </w:rPr>
        <w:t>2024年度支出总计7,504.23万元，</w:t>
      </w:r>
      <w:r>
        <w:rPr>
          <w:rFonts w:ascii="仿宋_GB2312" w:hAnsi="仿宋_GB2312" w:eastAsia="仿宋_GB2312"/>
          <w:b w:val="0"/>
          <w:sz w:val="32"/>
        </w:rPr>
        <w:t>其中：本年支出合计7,366.89万元，结余分配0.00万元，年末结转和结余137.34万元。</w:t>
      </w:r>
    </w:p>
    <w:p>
      <w:pPr>
        <w:spacing w:line="580" w:lineRule="exact"/>
        <w:ind w:firstLine="640"/>
        <w:jc w:val="both"/>
      </w:pPr>
      <w:r>
        <w:rPr>
          <w:rFonts w:ascii="仿宋_GB2312" w:hAnsi="仿宋_GB2312" w:eastAsia="仿宋_GB2312"/>
          <w:b w:val="0"/>
          <w:sz w:val="32"/>
        </w:rPr>
        <w:t>收入支出总体与上年相比，减少70.77万元，下降0.93%，主要原因是：本年在职人员减少，相关人员经费较上年减少。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本年收入7,316.72万元，</w:t>
      </w:r>
      <w:r>
        <w:rPr>
          <w:rFonts w:ascii="仿宋_GB2312" w:hAnsi="仿宋_GB2312" w:eastAsia="仿宋_GB2312"/>
          <w:b w:val="0"/>
          <w:sz w:val="32"/>
        </w:rPr>
        <w:t>其中：财政拨款收入7,309.98万元，占99.91%；上级补助收入0.00万元，占0.00%；事业收入0.00万元，占0.00%；经营收入0.00万元，占0.00%；附属单位上缴收入0.00万元，占0.00%；其他收入6.74万元，占0.09%。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本年支出7,366.89万元，</w:t>
      </w:r>
      <w:r>
        <w:rPr>
          <w:rFonts w:ascii="仿宋_GB2312" w:hAnsi="仿宋_GB2312" w:eastAsia="仿宋_GB2312"/>
          <w:b w:val="0"/>
          <w:sz w:val="32"/>
        </w:rPr>
        <w:t>其中：基本支出6,502.98万元，占88.27%；项目支出863.91万元，占11.73%；上缴上级支出0.00万元，占0.00%；经营支出0.00万元，占0.00%；对附属单位补助支出0.00万元，占0.00%。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2024年度财政拨款收入总计7,309.98万元，</w:t>
      </w:r>
      <w:r>
        <w:rPr>
          <w:rFonts w:ascii="仿宋_GB2312" w:hAnsi="仿宋_GB2312" w:eastAsia="仿宋_GB2312"/>
          <w:b w:val="0"/>
          <w:sz w:val="32"/>
        </w:rPr>
        <w:t>其中：年初财政拨款结转和结余0.00万元，本年财政拨款收入7,309.98万元。</w:t>
      </w:r>
      <w:r>
        <w:rPr>
          <w:rFonts w:ascii="仿宋_GB2312" w:hAnsi="仿宋_GB2312" w:eastAsia="仿宋_GB2312"/>
          <w:b/>
          <w:sz w:val="32"/>
        </w:rPr>
        <w:t>财政拨款支出总计7,309.98万元，</w:t>
      </w:r>
      <w:r>
        <w:rPr>
          <w:rFonts w:ascii="仿宋_GB2312" w:hAnsi="仿宋_GB2312" w:eastAsia="仿宋_GB2312"/>
          <w:b w:val="0"/>
          <w:sz w:val="32"/>
        </w:rPr>
        <w:t>其中：年末财政拨款结转和结余0.00万元，本年财政拨款支出7,309.98万元。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减少38.99万元，下降0.53%，主要原因是：本年在职人员减少，相关人员经费较上年减少。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年初预算数6,937.89万元，决算数7,309.98万元，预决算差异率5.36%，主要原因是：年中追加教育补助经费等，导致预决算存在差异。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2024年度一般公共预算财政拨款支出7,308.48万元，</w:t>
      </w:r>
      <w:r>
        <w:rPr>
          <w:rFonts w:ascii="仿宋_GB2312" w:hAnsi="仿宋_GB2312" w:eastAsia="仿宋_GB2312"/>
          <w:b w:val="0"/>
          <w:sz w:val="32"/>
        </w:rPr>
        <w:t>占本年支出合计的99.21%。</w:t>
      </w:r>
      <w:r>
        <w:rPr>
          <w:rFonts w:ascii="仿宋_GB2312" w:hAnsi="仿宋_GB2312" w:eastAsia="仿宋_GB2312"/>
          <w:b/>
          <w:sz w:val="32"/>
        </w:rPr>
        <w:t>与上年相比，</w:t>
      </w:r>
      <w:r>
        <w:rPr>
          <w:rFonts w:ascii="仿宋_GB2312" w:hAnsi="仿宋_GB2312" w:eastAsia="仿宋_GB2312"/>
          <w:b w:val="0"/>
          <w:sz w:val="32"/>
        </w:rPr>
        <w:t>减少37.49万元，下降0.51%，主要原因是：本年在职人员减少，相关人员经费较上年减少。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年初预算数6,936.39万元，决算数7,308.48万元，预决算差异率5.36%，主要原因是：年中追加教育补助经费等，导致预决算存在差异。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1.教育支出(类)7,263.86万元</w:t>
      </w:r>
      <w:r>
        <w:rPr>
          <w:rFonts w:hint="eastAsia" w:ascii="仿宋_GB2312" w:hAnsi="仿宋_GB2312" w:eastAsia="仿宋_GB2312"/>
          <w:b w:val="0"/>
          <w:sz w:val="32"/>
          <w:lang w:eastAsia="zh-CN"/>
        </w:rPr>
        <w:t>，</w:t>
      </w:r>
      <w:r>
        <w:rPr>
          <w:rFonts w:ascii="仿宋_GB2312" w:hAnsi="仿宋_GB2312" w:eastAsia="仿宋_GB2312"/>
          <w:b w:val="0"/>
          <w:sz w:val="32"/>
        </w:rPr>
        <w:t>占99.39%。</w:t>
      </w:r>
    </w:p>
    <w:p>
      <w:pPr>
        <w:spacing w:line="580" w:lineRule="exact"/>
        <w:ind w:firstLine="640"/>
        <w:jc w:val="both"/>
      </w:pPr>
      <w:r>
        <w:rPr>
          <w:rFonts w:ascii="仿宋_GB2312" w:hAnsi="仿宋_GB2312" w:eastAsia="仿宋_GB2312"/>
          <w:b w:val="0"/>
          <w:sz w:val="32"/>
        </w:rPr>
        <w:t>2.社会保障和就业支出(类)44.62万元</w:t>
      </w:r>
      <w:r>
        <w:rPr>
          <w:rFonts w:hint="eastAsia" w:ascii="仿宋_GB2312" w:hAnsi="仿宋_GB2312" w:eastAsia="仿宋_GB2312"/>
          <w:b w:val="0"/>
          <w:sz w:val="32"/>
          <w:lang w:eastAsia="zh-CN"/>
        </w:rPr>
        <w:t>，</w:t>
      </w:r>
      <w:r>
        <w:rPr>
          <w:rFonts w:ascii="仿宋_GB2312" w:hAnsi="仿宋_GB2312" w:eastAsia="仿宋_GB2312"/>
          <w:b w:val="0"/>
          <w:sz w:val="32"/>
        </w:rPr>
        <w:t>占0.61%。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支出决算数为44.04万元，比上年决算减少21.59万元，下降32.90%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主要原因是：本年功能科目调整，部分人员及公用经费上年在学前教育科目列支，本年调整至小学教育科目列支，导致相关经费减少。</w:t>
      </w:r>
    </w:p>
    <w:p>
      <w:pPr>
        <w:spacing w:line="580" w:lineRule="exact"/>
        <w:ind w:firstLine="640"/>
        <w:jc w:val="both"/>
      </w:pPr>
      <w:r>
        <w:rPr>
          <w:rFonts w:ascii="仿宋_GB2312" w:hAnsi="仿宋_GB2312" w:eastAsia="仿宋_GB2312"/>
          <w:b w:val="0"/>
          <w:sz w:val="32"/>
        </w:rPr>
        <w:t>2.教育支出(类)普通教育(款)小学教育(项)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支出决算数为6,499.44万元，比上年决算增加1,278.23万元，增长24.48%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主要原因是：本年功能科目调整，住房公积金、死亡抚恤金、</w:t>
      </w:r>
      <w:r>
        <w:rPr>
          <w:rFonts w:hint="eastAsia" w:ascii="仿宋_GB2312" w:hAnsi="仿宋_GB2312" w:eastAsia="仿宋_GB2312"/>
          <w:b w:val="0"/>
          <w:sz w:val="32"/>
          <w:lang w:val="en-US" w:eastAsia="zh-CN"/>
        </w:rPr>
        <w:t>养老保险</w:t>
      </w:r>
      <w:r>
        <w:rPr>
          <w:rFonts w:ascii="仿宋_GB2312" w:hAnsi="仿宋_GB2312" w:eastAsia="仿宋_GB2312"/>
          <w:b w:val="0"/>
          <w:sz w:val="32"/>
        </w:rPr>
        <w:t>等上年度单独列支，本年调整至主科目列支，导致经费较上年增加。</w:t>
      </w:r>
    </w:p>
    <w:p>
      <w:pPr>
        <w:spacing w:line="580" w:lineRule="exact"/>
        <w:ind w:firstLine="640"/>
        <w:jc w:val="both"/>
      </w:pPr>
      <w:r>
        <w:rPr>
          <w:rFonts w:ascii="仿宋_GB2312" w:hAnsi="仿宋_GB2312" w:eastAsia="仿宋_GB2312"/>
          <w:b w:val="0"/>
          <w:sz w:val="32"/>
        </w:rPr>
        <w:t>3.教育支出(类)普通教育(款)初中教育(项)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支出决算数为712.23万元，比上年决算减少183.89万元，下降20.52%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主要原因是：本年在职人员减少，工资等相关人员经费减少。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支出决算数为8.14万元，比上年决算增加8.14万元，增长100.00%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主要原因是：本年增加学校运转经费二（电费），导致相关经费增加。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支出决算数为0.00万元，比上年决算减少599.74万元，下降100.00%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支出决算数为44.62万元，比上年决算增加12.43万元，增长38.61%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主要原因是：本年新增退休人员较上年增加，职业年金缴费支出增加。</w:t>
      </w:r>
    </w:p>
    <w:p>
      <w:pPr>
        <w:spacing w:line="580" w:lineRule="exact"/>
        <w:ind w:firstLine="640"/>
        <w:jc w:val="both"/>
      </w:pPr>
      <w:r>
        <w:rPr>
          <w:rFonts w:ascii="仿宋_GB2312" w:hAnsi="仿宋_GB2312" w:eastAsia="仿宋_GB2312"/>
          <w:b w:val="0"/>
          <w:sz w:val="32"/>
        </w:rPr>
        <w:t>7.社会保障和就业支出(类)抚恤(款)死亡抚恤(项)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支出决算数为0.00万元，比上年决算减少20.52万元，下降100.00%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主要原因是：本年功能科目调整，死亡抚恤金上年度单独列支，本年调整至主科目列支，导致经费较上年减少。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支出决算数为0.00万元，比上年决算减少510.57万元，下降100.00%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2024年度一般公共预算财政拨款基本支出6,502.98万元，其中：</w:t>
      </w:r>
      <w:r>
        <w:rPr>
          <w:rFonts w:ascii="仿宋_GB2312" w:hAnsi="仿宋_GB2312" w:eastAsia="仿宋_GB2312"/>
          <w:b/>
          <w:sz w:val="32"/>
        </w:rPr>
        <w:t>人员经费6,502.98万元，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减少1.50万元，下降50.00%，主要原因是：本年减少彩票公益金（少年宫）项目经费，导致相关经费减少。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支出决算数为1.50万元，比上年决算增加1.50万元，增长100.00%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主要原因是：本年科目调整乡村学校少年宫项目经费，上年在用于教育事业的彩票公益金支出(项)科目列支，本年调整至用于体育事业的彩票公益金支出(项)科目列支，导致相关经费增加。</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主要原因是：本年科目调整乡村学校少年宫项目经费，上年在用于教育事业的彩票公益金支出(项)科目列支，本年调整至用于体育事业的彩票公益金支出(项)科目列支，导致相关经费减少。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2024年度阿图什市格达良乡中心学校（事业单位）公用经费支出0.00万元，比上年减少5.91万元，下降100.00%，主要原因是：本年单位公用经费均在项目中列支，基本支出中无公用经费。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2024年度政府采购支出总额224.72万元，其中：政府采购货物支出100.73万元、政府采购工程支出46.54万元、政府采购服务支出77.45万元。</w:t>
      </w:r>
    </w:p>
    <w:p>
      <w:pPr>
        <w:spacing w:line="580" w:lineRule="exact"/>
        <w:ind w:firstLine="640"/>
        <w:jc w:val="both"/>
      </w:pPr>
      <w:r>
        <w:rPr>
          <w:rFonts w:ascii="仿宋_GB2312" w:hAnsi="仿宋_GB2312" w:eastAsia="仿宋_GB2312"/>
          <w:b w:val="0"/>
          <w:sz w:val="32"/>
        </w:rPr>
        <w:t>授予中小企业合同金额197.90万元，占政府采购支出总额的88.07%，其中：授予小微企业合同金额195.82万元，占政府采购支出总额的87.14%。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26,938.41平方米，价值3,747.74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7,504.23万元，实际执行总额7,366.89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阿图什市格达良乡中心学校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7,366.89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7,502.73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7,365.39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机构设置及人员配置：无下属预算单位，下设4个科室，编制数426，实有人数485人，在职405人，退休80人。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 xml:space="preserve">  保障单位在职405人，退休80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7366.89万元，用于保障部门在职405人，退休80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交通安全知识讲座15场，教师培训人数405人，保障单位日常运转期限12个月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法治教育课和交通安全知识讲座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F14FD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84B9E"/>
    <w:rsid w:val="3914510A"/>
    <w:rsid w:val="3B1220C9"/>
    <w:rsid w:val="3D5275AC"/>
    <w:rsid w:val="3EA7725F"/>
    <w:rsid w:val="3EC014A1"/>
    <w:rsid w:val="40834692"/>
    <w:rsid w:val="423A32B2"/>
    <w:rsid w:val="423C0CB4"/>
    <w:rsid w:val="427B5743"/>
    <w:rsid w:val="42E64542"/>
    <w:rsid w:val="464226D9"/>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6765</Words>
  <Characters>7693</Characters>
  <Lines>0</Lines>
  <Paragraphs>0</Paragraphs>
  <TotalTime>10</TotalTime>
  <ScaleCrop>false</ScaleCrop>
  <LinksUpToDate>false</LinksUpToDate>
  <CharactersWithSpaces>7709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2025-09-19T09:44:52Z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