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lang w:eastAsia="zh-CN"/>
        </w:rPr>
      </w:pPr>
      <w:r>
        <w:rPr>
          <w:rFonts w:ascii="方正小标宋_GBK" w:eastAsia="方正小标宋_GBK" w:hAnsi="黑体" w:cs="仿宋_GB2312" w:hint="eastAsia"/>
          <w:bCs/>
          <w:color w:val="auto"/>
          <w:kern w:val="0"/>
          <w:sz w:val="44"/>
          <w:szCs w:val="44"/>
          <w:highlight w:val="none"/>
          <w:lang w:eastAsia="zh-CN"/>
        </w:rPr>
        <w:t xml:space="preserve">2024年疫情防控工资配套资金</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项目名称：2024年疫情防控工资配套资金</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项目单位：阿图什市卫生健康委员会</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主管部门：阿图什市卫生健康委员会</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30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lang w:eastAsia="zh-CN"/>
        </w:rPr>
      </w:pPr>
      <w:r>
        <w:rPr>
          <w:rFonts w:ascii="方正小标宋_GBK" w:eastAsia="方正小标宋_GBK" w:hAnsi="仿宋_GB2312" w:cs="仿宋_GB2312" w:hint="eastAsia"/>
          <w:bCs/>
          <w:color w:val="auto"/>
          <w:sz w:val="44"/>
          <w:szCs w:val="44"/>
          <w:highlight w:val="none"/>
          <w:lang w:eastAsia="zh-CN"/>
        </w:rPr>
        <w:t xml:space="preserve">2024年疫情防控工资配套资金</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为有效控制肺炎疫情，保障人民群众生命和财产安全，防止肺炎疫情的蔓延，确保后勤保障有力，处置及时，更好</w:t>
      </w:r>
      <w:r>
        <w:rPr>
          <w:rFonts w:ascii="仿宋_GB2312" w:hAnsi="仿宋_GB2312" w:cs="仿宋_GB2312" w:hint="eastAsia"/>
          <w:color w:val="auto"/>
          <w:sz w:val="32"/>
          <w:szCs w:val="32"/>
          <w:highlight w:val="none"/>
          <w:lang w:eastAsia="zh-CN"/>
        </w:rPr>
        <w:t xml:space="preserve">地</w:t>
      </w:r>
      <w:r>
        <w:rPr>
          <w:rFonts w:ascii="仿宋_GB2312" w:hAnsi="仿宋_GB2312" w:cs="仿宋_GB2312" w:hint="eastAsia"/>
          <w:color w:val="auto"/>
          <w:sz w:val="32"/>
          <w:szCs w:val="32"/>
          <w:highlight w:val="none"/>
        </w:rPr>
        <w:t xml:space="preserve">保护人民群众身体健康</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根据自治州“十四五”规划及阿图什市卫生健康委员会行业发展需要，按自治区工作要求，经市党委、人民政府同意，结合本单位</w:t>
      </w:r>
      <w:r>
        <w:rPr>
          <w:rFonts w:ascii="仿宋_GB2312" w:hAnsi="仿宋_GB2312" w:cs="仿宋_GB2312" w:hint="eastAsia"/>
          <w:color w:val="auto"/>
          <w:sz w:val="32"/>
          <w:szCs w:val="32"/>
          <w:highlight w:val="none"/>
          <w:lang w:val="en-US" w:eastAsia="zh-CN"/>
        </w:rPr>
        <w:t xml:space="preserve">各</w:t>
      </w:r>
      <w:r>
        <w:rPr>
          <w:rFonts w:ascii="仿宋_GB2312" w:hAnsi="仿宋_GB2312" w:cs="仿宋_GB2312" w:hint="eastAsia"/>
          <w:color w:val="auto"/>
          <w:sz w:val="32"/>
          <w:szCs w:val="32"/>
          <w:highlight w:val="none"/>
        </w:rPr>
        <w:t xml:space="preserve">方面管理职能、</w:t>
      </w:r>
      <w:r>
        <w:rPr>
          <w:rFonts w:ascii="仿宋_GB2312" w:hAnsi="仿宋_GB2312" w:cs="仿宋_GB2312" w:hint="eastAsia"/>
          <w:color w:val="auto"/>
          <w:sz w:val="32"/>
          <w:szCs w:val="32"/>
          <w:highlight w:val="none"/>
          <w:lang w:val="en-US" w:eastAsia="zh-CN"/>
        </w:rPr>
        <w:t xml:space="preserve">各</w:t>
      </w:r>
      <w:r>
        <w:rPr>
          <w:rFonts w:ascii="仿宋_GB2312" w:hAnsi="仿宋_GB2312" w:cs="仿宋_GB2312" w:hint="eastAsia"/>
          <w:color w:val="auto"/>
          <w:sz w:val="32"/>
          <w:szCs w:val="32"/>
          <w:highlight w:val="none"/>
        </w:rPr>
        <w:t xml:space="preserve">方面工作职责，按照年度工作计划，开展阿图什市卫健委各项业务工作。</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根据《阿图什市卫生健康委员会2024年财务预算工作会议纪要》，安排项目资金5000万元，用于支付疫情指挥部往年欠款费用，项目实施后将确保后勤保障有力，处置及时，更好</w:t>
      </w:r>
      <w:r>
        <w:rPr>
          <w:rFonts w:ascii="仿宋_GB2312" w:hAnsi="仿宋_GB2312" w:cs="仿宋_GB2312" w:hint="eastAsia"/>
          <w:color w:val="auto"/>
          <w:sz w:val="32"/>
          <w:szCs w:val="30"/>
          <w:highlight w:val="none"/>
          <w:lang w:eastAsia="zh-CN"/>
        </w:rPr>
        <w:t xml:space="preserve">地</w:t>
      </w:r>
      <w:r>
        <w:rPr>
          <w:rFonts w:ascii="仿宋_GB2312" w:hAnsi="仿宋_GB2312" w:cs="仿宋_GB2312" w:hint="eastAsia"/>
          <w:color w:val="auto"/>
          <w:sz w:val="32"/>
          <w:szCs w:val="30"/>
          <w:highlight w:val="none"/>
        </w:rPr>
        <w:t xml:space="preserve">保护人民群众身体健康。</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卫生健康委员会,实施单位为阿图什市卫生健康委员会，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5</w:t>
      </w:r>
      <w:r>
        <w:rPr>
          <w:rStyle w:val="Strong"/>
          <w:rFonts w:ascii="仿宋_GB2312" w:hAnsi="仿宋_GB2312" w:cs="仿宋_GB2312" w:hint="eastAsia"/>
          <w:b w:val="0"/>
          <w:bCs w:val="0"/>
          <w:color w:val="auto"/>
          <w:spacing w:val="-4"/>
          <w:sz w:val="32"/>
          <w:szCs w:val="30"/>
          <w:highlight w:val="none"/>
          <w:lang w:val="en-US" w:eastAsia="zh-CN"/>
        </w:rPr>
        <w:t xml:space="preserve">000</w:t>
      </w:r>
      <w:r>
        <w:rPr>
          <w:rStyle w:val="Strong"/>
          <w:rFonts w:ascii="仿宋_GB2312" w:hAnsi="仿宋_GB2312" w:cs="仿宋_GB2312" w:hint="eastAsia"/>
          <w:b w:val="0"/>
          <w:bCs w:val="0"/>
          <w:color w:val="auto"/>
          <w:spacing w:val="-4"/>
          <w:sz w:val="32"/>
          <w:szCs w:val="30"/>
          <w:highlight w:val="none"/>
        </w:rPr>
        <w:t xml:space="preserve">万元，资金来源为本级部门预算资金。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9</w:t>
      </w:r>
      <w:r>
        <w:rPr>
          <w:rStyle w:val="Strong"/>
          <w:rFonts w:ascii="仿宋_GB2312" w:hAnsi="仿宋_GB2312" w:cs="仿宋_GB2312" w:hint="eastAsia"/>
          <w:b w:val="0"/>
          <w:color w:val="auto"/>
          <w:spacing w:val="-4"/>
          <w:sz w:val="32"/>
          <w:szCs w:val="30"/>
          <w:highlight w:val="none"/>
          <w:lang w:val="en-US" w:eastAsia="zh-CN"/>
        </w:rPr>
        <w:t xml:space="preserve">99.3043</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2</w:t>
      </w:r>
      <w:r>
        <w:rPr>
          <w:rStyle w:val="Strong"/>
          <w:rFonts w:ascii="仿宋_GB2312" w:hAnsi="仿宋_GB2312" w:cs="仿宋_GB2312" w:hint="eastAsia"/>
          <w:b w:val="0"/>
          <w:color w:val="auto"/>
          <w:spacing w:val="-4"/>
          <w:sz w:val="32"/>
          <w:szCs w:val="30"/>
          <w:highlight w:val="none"/>
          <w:lang w:val="en-US" w:eastAsia="zh-CN"/>
        </w:rPr>
        <w:t xml:space="preserve">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int="default"/>
          <w:b w:val="0"/>
          <w:color w:val="auto"/>
          <w:spacing w:val="-4"/>
          <w:sz w:val="32"/>
          <w:highlight w:val="none"/>
          <w:lang w:val="en-US" w:eastAsia="zh-CN"/>
        </w:rPr>
      </w:pPr>
      <w:r>
        <w:rPr>
          <w:rStyle w:val="Strong"/>
          <w:rFonts w:ascii="仿宋_GB2312" w:hint="eastAsia"/>
          <w:b w:val="0"/>
          <w:color w:val="auto"/>
          <w:spacing w:val="-4"/>
          <w:sz w:val="32"/>
          <w:highlight w:val="none"/>
        </w:rPr>
        <w:t xml:space="preserve">疫情防控工资配套资金</w:t>
      </w:r>
      <w:r>
        <w:rPr>
          <w:rStyle w:val="Strong"/>
          <w:rFonts w:ascii="仿宋_GB2312" w:hint="eastAsia"/>
          <w:b w:val="0"/>
          <w:color w:val="auto"/>
          <w:spacing w:val="-4"/>
          <w:sz w:val="32"/>
          <w:highlight w:val="none"/>
          <w:lang w:val="en-US" w:eastAsia="zh-CN"/>
        </w:rPr>
        <w:t xml:space="preserve">成本：999.3043万元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年度总体目标为：根据《阿图什市卫生健康委员会2024年财务预算工作会议纪要》，安排项目资金5000万元，用于支付疫情指挥部往年欠款费用，项目实施后将确保后勤保障有力，处置及时，更好</w:t>
      </w:r>
      <w:r>
        <w:rPr>
          <w:rFonts w:ascii="仿宋_GB2312" w:hAnsi="仿宋_GB2312" w:cs="仿宋_GB2312" w:hint="eastAsia"/>
          <w:color w:val="auto"/>
          <w:sz w:val="32"/>
          <w:highlight w:val="none"/>
          <w:lang w:eastAsia="zh-CN"/>
        </w:rPr>
        <w:t xml:space="preserve">地</w:t>
      </w:r>
      <w:r>
        <w:rPr>
          <w:rFonts w:ascii="仿宋_GB2312" w:hAnsi="仿宋_GB2312" w:cs="仿宋_GB2312" w:hint="eastAsia"/>
          <w:color w:val="auto"/>
          <w:sz w:val="32"/>
          <w:highlight w:val="none"/>
        </w:rPr>
        <w:t xml:space="preserve">保护人民群众身体健康。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等相关政策文件与规定，绩效评价旨在评价本项目前期审批、实施过程及实施效果，促进预算管理不断完善，加快绩效目标的实现，保证财政资金有效、合理使用，具体绩效评价的目的细分如下：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2024年疫情防控工资配套资金</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（3）激励约束。绩效评价结果应与预算安排、政策调整、改进管理实质性挂钩，体现奖优罚劣和激励导向，有效要安排、低效要压减、无效要问责。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w:t>
      </w:r>
      <w:r>
        <w:rPr>
          <w:rFonts w:ascii="仿宋_GB2312" w:hAnsi="仿宋_GB2312" w:cs="仿宋_GB2312" w:hint="eastAsia"/>
          <w:color w:val="auto"/>
          <w:sz w:val="32"/>
          <w:highlight w:val="none"/>
          <w:lang w:eastAsia="zh-CN"/>
        </w:rPr>
        <w:t xml:space="preserve">2024年疫情防控工资配套资金</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2024年疫情防控工资配套资金</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2024年疫情防控工资配套资金</w:t>
      </w:r>
      <w:r>
        <w:rPr>
          <w:rFonts w:ascii="仿宋_GB2312" w:hAnsi="仿宋_GB2312" w:cs="仿宋_GB2312" w:hint="eastAsia"/>
          <w:color w:val="auto"/>
          <w:sz w:val="32"/>
          <w:highlight w:val="none"/>
        </w:rPr>
        <w:t xml:space="preserve">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w:t>
      </w:r>
      <w:r>
        <w:rPr>
          <w:rFonts w:ascii="仿宋_GB2312" w:hAnsi="仿宋_GB2312" w:cs="仿宋_GB2312" w:hint="eastAsia"/>
          <w:color w:val="auto"/>
          <w:sz w:val="32"/>
          <w:highlight w:val="none"/>
          <w:lang w:eastAsia="zh-CN"/>
        </w:rPr>
        <w:t xml:space="preserve">、</w:t>
      </w:r>
      <w:r>
        <w:rPr>
          <w:rFonts w:ascii="仿宋_GB2312" w:hAnsi="仿宋_GB2312" w:cs="仿宋_GB2312" w:hint="eastAsia"/>
          <w:color w:val="auto"/>
          <w:sz w:val="32"/>
          <w:highlight w:val="none"/>
        </w:rPr>
        <w:t xml:space="preserve">《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2024年疫情防控工资配套资金</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业务</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822"/>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822"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703"/>
          <w:jc w:val="center"/>
        </w:trPr>
        <w:tc>
          <w:tcPr>
            <w:tcW w:w="2822"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石光荣</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822"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胡炳涛</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822"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麦麦提敏·艾则孜</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疫情防控工资配套资金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组织管理、产出与效益效果。在此基础上，以相关的项目数据为基础，综合运用不同的评价方法，结合评价标准和评分规则，2024年疫情防控工资配套资金综合得分为93.2分，</w:t>
      </w:r>
      <w:r>
        <w:rPr>
          <w:rFonts w:ascii="仿宋_GB2312" w:eastAsia="仿宋_GB2312" w:hAnsi="Cambria" w:hint="eastAsia"/>
          <w:color w:val="auto"/>
          <w:sz w:val="32"/>
          <w:szCs w:val="32"/>
          <w:highlight w:val="none"/>
        </w:rPr>
        <w:t xml:space="preserve">评价结果为优。</w:t>
      </w:r>
    </w:p>
    <w:p>
      <w:pPr>
        <w:pStyle w:val="Bodytext|1"/>
        <w:keepNext/>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2024年疫情防控工资配套资金评价得分情况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641"/>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61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628"/>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13</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预算执行率扣4分</w:t>
            </w:r>
          </w:p>
        </w:tc>
      </w:tr>
      <w:tr>
        <w:tblPrEx>
          <w:tblW w:w="9309" w:type="dxa"/>
          <w:tblLayout w:type="fixed"/>
          <w:tblCellMar>
            <w:top w:w="0" w:type="dxa"/>
            <w:left w:w="10" w:type="dxa"/>
            <w:bottom w:w="0" w:type="dxa"/>
            <w:right w:w="10" w:type="dxa"/>
          </w:tblCellMar>
        </w:tblPrEx>
        <w:trPr>
          <w:trHeight w:hRule="exact" w:val="553"/>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27.2</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质量指标扣2.8分</w:t>
            </w:r>
          </w:p>
        </w:tc>
      </w:tr>
      <w:tr>
        <w:tblPrEx>
          <w:tblW w:w="9309" w:type="dxa"/>
          <w:tblLayout w:type="fixed"/>
          <w:tblCellMar>
            <w:top w:w="0" w:type="dxa"/>
            <w:left w:w="10" w:type="dxa"/>
            <w:bottom w:w="0" w:type="dxa"/>
            <w:right w:w="10" w:type="dxa"/>
          </w:tblCellMar>
        </w:tblPrEx>
        <w:trPr>
          <w:trHeight w:hRule="exact" w:val="514"/>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535"/>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93.2</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2024年疫情防控工资配套资金</w:t>
      </w:r>
      <w:r>
        <w:rPr>
          <w:rFonts w:ascii="仿宋_GB2312" w:hAnsi="仿宋_GB2312" w:cs="仿宋_GB2312" w:hint="eastAsia"/>
          <w:color w:val="auto"/>
          <w:sz w:val="32"/>
          <w:szCs w:val="32"/>
          <w:highlight w:val="none"/>
        </w:rPr>
        <w:t xml:space="preserve">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年已完成支付疫情指挥部往年欠款费用，涉及公司数量2家等工作；通过该项目的实施确保后勤保障有力，处置及时，更好</w:t>
      </w:r>
      <w:r>
        <w:rPr>
          <w:rFonts w:ascii="仿宋_GB2312" w:hAnsi="仿宋_GB2312" w:cs="仿宋_GB2312" w:hint="eastAsia"/>
          <w:color w:val="auto"/>
          <w:sz w:val="32"/>
          <w:szCs w:val="32"/>
          <w:highlight w:val="none"/>
          <w:lang w:eastAsia="zh-CN"/>
        </w:rPr>
        <w:t xml:space="preserve">地</w:t>
      </w:r>
      <w:r>
        <w:rPr>
          <w:rFonts w:ascii="仿宋_GB2312" w:hAnsi="仿宋_GB2312" w:cs="仿宋_GB2312" w:hint="eastAsia"/>
          <w:color w:val="auto"/>
          <w:sz w:val="32"/>
          <w:szCs w:val="32"/>
          <w:highlight w:val="none"/>
        </w:rPr>
        <w:t xml:space="preserve">保护人民群众身体健康。</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2024年疫情防控工资配套资金</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999.3043</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93.2</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疫情防控工资配套资金</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2024年疫情防控工资配套资金</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2024年疫情防控工资配套资金</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2024年疫情防控工资配套资金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2024年疫情防控工资配套资金</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数量指标为涉及公司数量，预期指标值是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2家，实际完成值是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2家，指标达到预期目标。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质量指标为资金使用覆盖率，预期指标值是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达到预期目标。原因：第三方机构未及时提供支出资料，未能按时支出；措施：及时催收支出资料，加快项目支出进度，减少偏差。</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工作质量达标率，预期指标值是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textAlignment w:val="auto"/>
        <w:rPr>
          <w:rFonts w:ascii="仿宋_GB2312"/>
          <w:color w:val="auto"/>
          <w:sz w:val="32"/>
          <w:szCs w:val="32"/>
          <w:highlight w:val="none"/>
        </w:rPr>
      </w:pPr>
      <w:r>
        <w:rPr>
          <w:rFonts w:ascii="仿宋_GB2312" w:hint="eastAsia"/>
          <w:color w:val="auto"/>
          <w:sz w:val="32"/>
          <w:szCs w:val="32"/>
          <w:highlight w:val="none"/>
        </w:rPr>
        <w:t xml:space="preserve">时效指标为项目完成及时率，预期指标值是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color w:val="auto"/>
          <w:sz w:val="32"/>
          <w:szCs w:val="32"/>
          <w:highlight w:val="none"/>
        </w:rPr>
      </w:pPr>
      <w:r>
        <w:rPr>
          <w:rFonts w:ascii="仿宋_GB2312" w:hint="eastAsia"/>
          <w:color w:val="auto"/>
          <w:sz w:val="32"/>
          <w:szCs w:val="32"/>
          <w:highlight w:val="none"/>
          <w:lang w:val="en-US" w:eastAsia="zh-CN"/>
        </w:rPr>
        <w:t xml:space="preserve">无。</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Ansi="仿宋" w:cs="宋体" w:hint="eastAsia"/>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eastAsia="仿宋_GB2312" w:hint="eastAsia"/>
          <w:color w:val="auto"/>
          <w:sz w:val="32"/>
          <w:szCs w:val="32"/>
          <w:highlight w:val="none"/>
          <w:lang w:val="en-US" w:eastAsia="zh-CN"/>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w:t>
      </w:r>
      <w:r>
        <w:rPr>
          <w:rFonts w:ascii="仿宋_GB2312" w:hint="eastAsia"/>
          <w:color w:val="auto"/>
          <w:sz w:val="32"/>
          <w:szCs w:val="32"/>
          <w:highlight w:val="none"/>
          <w:lang w:val="en-US" w:eastAsia="zh-CN"/>
        </w:rPr>
        <w:t xml:space="preserve">为保障人民群众生命和财产安全，预期指标值是效果显著，实际完成值是效果显著，指标达到预期目标。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Ansi="仿宋" w:cs="宋体" w:hint="eastAsia"/>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满意度指标为公司满意度，预期指标值是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2"/>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5000</w:t>
      </w:r>
      <w:r>
        <w:rPr>
          <w:rFonts w:hint="eastAsia"/>
          <w:color w:val="auto"/>
          <w:sz w:val="32"/>
          <w:highlight w:val="none"/>
        </w:rPr>
        <w:t xml:space="preserve">万元，执行数</w:t>
      </w:r>
      <w:r>
        <w:rPr>
          <w:rFonts w:hint="eastAsia"/>
          <w:color w:val="auto"/>
          <w:sz w:val="32"/>
          <w:highlight w:val="none"/>
          <w:lang w:val="en-US" w:eastAsia="zh-CN"/>
        </w:rPr>
        <w:t xml:space="preserve">999.3043</w:t>
      </w:r>
      <w:r>
        <w:rPr>
          <w:rFonts w:hint="eastAsia"/>
          <w:color w:val="auto"/>
          <w:sz w:val="32"/>
          <w:highlight w:val="none"/>
        </w:rPr>
        <w:t xml:space="preserve">万元，执行率</w:t>
      </w:r>
      <w:r>
        <w:rPr>
          <w:rFonts w:hint="eastAsia"/>
          <w:color w:val="auto"/>
          <w:sz w:val="32"/>
          <w:highlight w:val="none"/>
          <w:lang w:val="en-US" w:eastAsia="zh-CN"/>
        </w:rPr>
        <w:t xml:space="preserve">20</w:t>
      </w:r>
      <w:r>
        <w:rPr>
          <w:rFonts w:hint="eastAsia"/>
          <w:color w:val="auto"/>
          <w:sz w:val="32"/>
          <w:highlight w:val="none"/>
        </w:rPr>
        <w:t xml:space="preserve">%，绩效指标完成率</w:t>
      </w:r>
      <w:r>
        <w:rPr>
          <w:rFonts w:hint="eastAsia"/>
          <w:color w:val="auto"/>
          <w:sz w:val="32"/>
          <w:highlight w:val="none"/>
          <w:lang w:val="en-US" w:eastAsia="zh-CN"/>
        </w:rPr>
        <w:t xml:space="preserve">86.7</w:t>
      </w:r>
      <w:r>
        <w:rPr>
          <w:rFonts w:hint="eastAsia"/>
          <w:color w:val="auto"/>
          <w:sz w:val="32"/>
          <w:highlight w:val="none"/>
        </w:rPr>
        <w:t xml:space="preserve">%，偏差率</w:t>
      </w:r>
      <w:r>
        <w:rPr>
          <w:rFonts w:hint="eastAsia"/>
          <w:color w:val="auto"/>
          <w:sz w:val="32"/>
          <w:highlight w:val="none"/>
          <w:lang w:val="en-US" w:eastAsia="zh-CN"/>
        </w:rPr>
        <w:t xml:space="preserve">66.7</w:t>
      </w:r>
      <w:r>
        <w:rPr>
          <w:rFonts w:hint="eastAsia"/>
          <w:color w:val="auto"/>
          <w:sz w:val="32"/>
          <w:highlight w:val="none"/>
        </w:rPr>
        <w:t xml:space="preserve">%。偏差原因：第三方机构未及时提供支出资料，未能按时支出。</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spacing w:before="0" w:after="0" w:line="560" w:lineRule="exact"/>
        <w:ind w:firstLine="640"/>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hAnsi="仿宋_GB2312" w:cs="仿宋_GB2312" w:hint="eastAsia"/>
          <w:color w:val="auto"/>
          <w:sz w:val="32"/>
          <w:szCs w:val="32"/>
          <w:highlight w:val="none"/>
        </w:rPr>
      </w:pPr>
      <w:r>
        <w:rPr>
          <w:rFonts w:ascii="仿宋_GB2312" w:eastAsia="仿宋_GB2312" w:hAnsi="仿宋" w:cs="宋体" w:hint="eastAsia"/>
          <w:b w:val="0"/>
          <w:color w:val="auto"/>
          <w:kern w:val="2"/>
          <w:highlight w:val="none"/>
          <w:lang w:val="en-US" w:eastAsia="zh-CN"/>
        </w:rPr>
        <w:t xml:space="preserve">无。</w:t>
      </w: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1</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4.2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93.2</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61A09F5C5FAD4F45A62694DCCADC4E12_13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6</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2025-09-05T07:55:13Z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61A09F5C5FAD4F45A62694DCCADC4E12_13</vt:lpwstr>
  </property>
  <property fmtid="{D5CDD505-2E9C-101B-9397-08002B2CF9AE}" pid="4" name="KSOTemplateDocerSaveRecord">
    <vt:lpwstr>eyJoZGlkIjoiYzZkNzQ4ZWFiZmQ4NTRhOWRkZTk3YTMwMjlmMmZhYmUiLCJ1c2VySWQiOiI1NzgxMjU4NDIifQ_x003D__x003D_</vt:lpwstr>
  </property>
</Properties>
</file>