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阿图什市吐古买提乡中心学校2024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w:t>
      </w:r>
      <w:r>
        <w:rPr>
          <w:rFonts w:hint="eastAsia" w:ascii="仿宋_GB2312" w:hAnsi="仿宋_GB2312" w:eastAsia="仿宋_GB2312"/>
          <w:sz w:val="32"/>
          <w:lang w:eastAsia="zh-CN"/>
        </w:rPr>
        <w:t>、</w:t>
      </w:r>
      <w:r>
        <w:rPr>
          <w:rFonts w:ascii="仿宋_GB2312" w:hAnsi="仿宋_GB2312" w:eastAsia="仿宋_GB2312"/>
          <w:sz w:val="32"/>
        </w:rPr>
        <w:t>服务育人</w:t>
      </w:r>
      <w:r>
        <w:rPr>
          <w:rFonts w:hint="eastAsia" w:ascii="仿宋_GB2312" w:hAnsi="仿宋_GB2312" w:eastAsia="仿宋_GB2312"/>
          <w:sz w:val="32"/>
          <w:lang w:eastAsia="zh-CN"/>
        </w:rPr>
        <w:t>、</w:t>
      </w:r>
      <w:r>
        <w:rPr>
          <w:rFonts w:ascii="仿宋_GB2312" w:hAnsi="仿宋_GB2312" w:eastAsia="仿宋_GB2312"/>
          <w:sz w:val="32"/>
        </w:rPr>
        <w:t>环境育人方针，加强对学生</w:t>
      </w:r>
      <w:r>
        <w:rPr>
          <w:rFonts w:hint="eastAsia" w:ascii="仿宋_GB2312" w:hAnsi="仿宋_GB2312" w:eastAsia="仿宋_GB2312"/>
          <w:sz w:val="32"/>
          <w:lang w:eastAsia="zh-CN"/>
        </w:rPr>
        <w:t>的思想品德教育，使学生</w:t>
      </w:r>
      <w:r>
        <w:rPr>
          <w:rFonts w:ascii="仿宋_GB2312" w:hAnsi="仿宋_GB2312" w:eastAsia="仿宋_GB2312"/>
          <w:sz w:val="32"/>
        </w:rPr>
        <w:t>德智体全面发展。</w:t>
      </w:r>
    </w:p>
    <w:p>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阿图什市吐古买提乡中心学校2024年度，实有人数248人，其中：在职人员180人，减少24人；离休人员0人，增加0人；退休人员68人,增加5人。</w:t>
      </w:r>
    </w:p>
    <w:p>
      <w:pPr>
        <w:spacing w:line="580" w:lineRule="exact"/>
        <w:ind w:firstLine="640"/>
        <w:jc w:val="both"/>
      </w:pPr>
      <w:r>
        <w:rPr>
          <w:rFonts w:ascii="仿宋_GB2312" w:hAnsi="仿宋_GB2312" w:eastAsia="仿宋_GB2312"/>
          <w:sz w:val="32"/>
        </w:rPr>
        <w:t>阿图什市吐古买提乡中心学校无下属预算单位，下设8个科室，分别是：办公室、财务室、党建室、德育室、校安办、教研室、教务处、少队办公室。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2024年度收入总计3,866.38万元，</w:t>
      </w:r>
      <w:r>
        <w:rPr>
          <w:rFonts w:ascii="仿宋_GB2312" w:hAnsi="仿宋_GB2312" w:eastAsia="仿宋_GB2312"/>
          <w:b w:val="0"/>
          <w:sz w:val="32"/>
        </w:rPr>
        <w:t>其中：本年收入合计3,836.84万元，使用非财政拨款结余（含专用结余）0.00万元，年初结转和结余29.54万元。</w:t>
      </w:r>
    </w:p>
    <w:p>
      <w:pPr>
        <w:spacing w:line="580" w:lineRule="exact"/>
        <w:ind w:firstLine="640"/>
        <w:jc w:val="both"/>
      </w:pPr>
      <w:r>
        <w:rPr>
          <w:rFonts w:ascii="仿宋_GB2312" w:hAnsi="仿宋_GB2312" w:eastAsia="仿宋_GB2312"/>
          <w:b/>
          <w:sz w:val="32"/>
        </w:rPr>
        <w:t>2024年度支出总计3,866.38万元，</w:t>
      </w:r>
      <w:r>
        <w:rPr>
          <w:rFonts w:ascii="仿宋_GB2312" w:hAnsi="仿宋_GB2312" w:eastAsia="仿宋_GB2312"/>
          <w:b w:val="0"/>
          <w:sz w:val="32"/>
        </w:rPr>
        <w:t>其中：本年支出合计3,849.43万元，结余分配0.00万元，年末结转和结余16.95万元。</w:t>
      </w:r>
    </w:p>
    <w:p>
      <w:pPr>
        <w:spacing w:line="580" w:lineRule="exact"/>
        <w:ind w:firstLine="640"/>
        <w:jc w:val="both"/>
      </w:pPr>
      <w:r>
        <w:rPr>
          <w:rFonts w:ascii="仿宋_GB2312" w:hAnsi="仿宋_GB2312" w:eastAsia="仿宋_GB2312"/>
          <w:b w:val="0"/>
          <w:sz w:val="32"/>
        </w:rPr>
        <w:t>收入支出总体与上年相比，减少33.04万元，下降0.85%，主要原因是：本年减少州教育局拨付的抵边村学生、老师励志金，援疆资金拨付的“八一”爱民学校经费。</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本年收入3,836.84万元，</w:t>
      </w:r>
      <w:r>
        <w:rPr>
          <w:rFonts w:ascii="仿宋_GB2312" w:hAnsi="仿宋_GB2312" w:eastAsia="仿宋_GB2312"/>
          <w:b w:val="0"/>
          <w:sz w:val="32"/>
        </w:rPr>
        <w:t>其中：财政拨款收入3,795.22万元，占98.92%；上级补助收入0.00万元，占0.00%；事业收入0.00万元，占0.00%；经营收入0.00万元，占0.00%；附属单位上缴收入0.00万元，占0.00%；其他收入41.62万元，占1.08%。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本年支出3,849.43万元，</w:t>
      </w:r>
      <w:r>
        <w:rPr>
          <w:rFonts w:ascii="仿宋_GB2312" w:hAnsi="仿宋_GB2312" w:eastAsia="仿宋_GB2312"/>
          <w:b w:val="0"/>
          <w:sz w:val="32"/>
        </w:rPr>
        <w:t>其中：基本支出3,338.53万元，占86.73%；项目支出510.91万元，占13.27%；上缴上级支出0.00万元，占0.00%；经营支出0.00万元，占0.00%；对附属单位补助支出0.00万元，占0.00%。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2024年度财政拨款收入总计3,795.22万元，</w:t>
      </w:r>
      <w:r>
        <w:rPr>
          <w:rFonts w:ascii="仿宋_GB2312" w:hAnsi="仿宋_GB2312" w:eastAsia="仿宋_GB2312"/>
          <w:b w:val="0"/>
          <w:sz w:val="32"/>
        </w:rPr>
        <w:t>其中：年初财政拨款结转和结余0.00万元，本年财政拨款收入3,795.22万元。</w:t>
      </w:r>
      <w:r>
        <w:rPr>
          <w:rFonts w:ascii="仿宋_GB2312" w:hAnsi="仿宋_GB2312" w:eastAsia="仿宋_GB2312"/>
          <w:b/>
          <w:sz w:val="32"/>
        </w:rPr>
        <w:t>财政拨款支出总计3,795.22万元，</w:t>
      </w:r>
      <w:r>
        <w:rPr>
          <w:rFonts w:ascii="仿宋_GB2312" w:hAnsi="仿宋_GB2312" w:eastAsia="仿宋_GB2312"/>
          <w:b w:val="0"/>
          <w:sz w:val="32"/>
        </w:rPr>
        <w:t>其中：年末财政拨款结转和结余0.00万元，本年财政拨款支出3,795.22万元。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增加21.07万元，增长0.56%，主要原因是：本年在职人员工资调增，社保、公积金基数调增，人员经费增加。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年初预算数3,538.14万元，决算数3,795.22万元，预决算差异率7.27%，主要原因是：年中追加人员工资、社保、公积金基数调增部分资金，导致预决算存在差异。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2024年度一般公共预算财政拨款支出3,795.22万元，</w:t>
      </w:r>
      <w:r>
        <w:rPr>
          <w:rFonts w:ascii="仿宋_GB2312" w:hAnsi="仿宋_GB2312" w:eastAsia="仿宋_GB2312"/>
          <w:b w:val="0"/>
          <w:sz w:val="32"/>
        </w:rPr>
        <w:t>占本年支出合计的98.59%。</w:t>
      </w:r>
      <w:r>
        <w:rPr>
          <w:rFonts w:ascii="仿宋_GB2312" w:hAnsi="仿宋_GB2312" w:eastAsia="仿宋_GB2312"/>
          <w:b/>
          <w:sz w:val="32"/>
        </w:rPr>
        <w:t>与上年相比，</w:t>
      </w:r>
      <w:r>
        <w:rPr>
          <w:rFonts w:ascii="仿宋_GB2312" w:hAnsi="仿宋_GB2312" w:eastAsia="仿宋_GB2312"/>
          <w:b w:val="0"/>
          <w:sz w:val="32"/>
        </w:rPr>
        <w:t>增加21.07万元，增长0.56%，主要原因是：本年在职人员工资调增，社保、公积金基数调增，人员经费增加。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年初预算数3,538.14万元，决算数3,795.22万元，预决算差异率7.27%，主要原因是：年中追加人员工资、社保、公积金基数调增部分资金，导致预决算存在差异。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1.教育支出(类)3,772.84万元,占99.41%。</w:t>
      </w:r>
    </w:p>
    <w:p>
      <w:pPr>
        <w:spacing w:line="580" w:lineRule="exact"/>
        <w:ind w:firstLine="640"/>
        <w:jc w:val="both"/>
      </w:pPr>
      <w:r>
        <w:rPr>
          <w:rFonts w:ascii="仿宋_GB2312" w:hAnsi="仿宋_GB2312" w:eastAsia="仿宋_GB2312"/>
          <w:b w:val="0"/>
          <w:sz w:val="32"/>
        </w:rPr>
        <w:t>2.社会保障和就业支出(类)22.39万元,占0.59%。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1.教育支出(类)普通教育(款)学前教育(项):支出决算数为0.00万元，比上年决算减少44.33万元，下降100.00%,主要原因是：上年度教师经费在本科目列支，本年调整至小学教育科目列支。</w:t>
      </w:r>
    </w:p>
    <w:p>
      <w:pPr>
        <w:spacing w:line="580" w:lineRule="exact"/>
        <w:ind w:firstLine="640"/>
        <w:jc w:val="both"/>
      </w:pPr>
      <w:r>
        <w:rPr>
          <w:rFonts w:ascii="仿宋_GB2312" w:hAnsi="仿宋_GB2312" w:eastAsia="仿宋_GB2312"/>
          <w:b w:val="0"/>
          <w:sz w:val="32"/>
        </w:rPr>
        <w:t>2.教育支出(类)普通教育(款)小学教育(项):支出决算数为3,578.91万元，比上年决算增加736.26万元，增长25.90%,主要原因是：本年在职人员工资调增，导致相关人员经费较上年有所增加。本年功能科目调整，</w:t>
      </w:r>
      <w:r>
        <w:rPr>
          <w:rFonts w:hint="eastAsia" w:ascii="仿宋_GB2312" w:hAnsi="仿宋_GB2312" w:eastAsia="仿宋_GB2312"/>
          <w:b w:val="0"/>
          <w:sz w:val="32"/>
          <w:lang w:val="en-US" w:eastAsia="zh-CN"/>
        </w:rPr>
        <w:t>部分职业年金、</w:t>
      </w:r>
      <w:r>
        <w:rPr>
          <w:rFonts w:ascii="仿宋_GB2312" w:hAnsi="仿宋_GB2312" w:eastAsia="仿宋_GB2312"/>
          <w:b w:val="0"/>
          <w:sz w:val="32"/>
        </w:rPr>
        <w:t>养老保险缴费、教师经费、住房公积金上年度单独列支，本年调整至主科目列支，导致经费较上年增加。</w:t>
      </w:r>
    </w:p>
    <w:p>
      <w:pPr>
        <w:spacing w:line="580" w:lineRule="exact"/>
        <w:ind w:firstLine="640"/>
        <w:jc w:val="both"/>
      </w:pPr>
      <w:r>
        <w:rPr>
          <w:rFonts w:ascii="仿宋_GB2312" w:hAnsi="仿宋_GB2312" w:eastAsia="仿宋_GB2312"/>
          <w:b w:val="0"/>
          <w:sz w:val="32"/>
        </w:rPr>
        <w:t>3.教育支出(类)普通教育(款)初中教育(项):支出决算数为193.93万元，比上年决算减少58.27万元，下降23.10%,主要原因是：有</w:t>
      </w:r>
      <w:r>
        <w:rPr>
          <w:rFonts w:hint="eastAsia" w:ascii="仿宋_GB2312" w:hAnsi="仿宋_GB2312" w:eastAsia="仿宋_GB2312"/>
          <w:b w:val="0"/>
          <w:sz w:val="32"/>
          <w:lang w:val="en-US" w:eastAsia="zh-CN"/>
        </w:rPr>
        <w:t>部分</w:t>
      </w:r>
      <w:r>
        <w:rPr>
          <w:rFonts w:ascii="仿宋_GB2312" w:hAnsi="仿宋_GB2312" w:eastAsia="仿宋_GB2312"/>
          <w:b w:val="0"/>
          <w:sz w:val="32"/>
        </w:rPr>
        <w:t>初中教师在本年度已经转出至其他学校，因此支出决算数减少。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302.09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5.社会保障和就业支出(类)行政事业单位养老支出(款)机关事业单位职业年金缴费支出(项):支出决算数为22.39万元，比上年决算减少5.52万元，下降19.78%,主要原因是：</w:t>
      </w:r>
      <w:r>
        <w:rPr>
          <w:rFonts w:hint="eastAsia" w:ascii="仿宋_GB2312" w:hAnsi="仿宋_GB2312" w:eastAsia="仿宋_GB2312"/>
          <w:b w:val="0"/>
          <w:sz w:val="32"/>
          <w:lang w:val="en-US" w:eastAsia="zh-CN"/>
        </w:rPr>
        <w:t>本年功能科目调整，部分职业年金调整至主科目列支，导致此科目经费减少</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6.社会保障和就业支出(类)抚恤(款)死亡抚恤(项):支出决算数为0.00万元，比上年决算减少47.36万元，下降100.00%,主要原因是：本年无新增死亡人员，死亡抚恤支出较上年减少。</w:t>
      </w:r>
    </w:p>
    <w:p>
      <w:pPr>
        <w:spacing w:line="580" w:lineRule="exact"/>
        <w:ind w:firstLine="640"/>
        <w:jc w:val="both"/>
      </w:pPr>
      <w:r>
        <w:rPr>
          <w:rFonts w:ascii="仿宋_GB2312" w:hAnsi="仿宋_GB2312" w:eastAsia="仿宋_GB2312"/>
          <w:b w:val="0"/>
          <w:sz w:val="32"/>
        </w:rPr>
        <w:t>7.住房保障支出(类)住房改革支出(款)住房公积金(项):支出决算数为0.00万元，比上年决算减少257.60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2024年度一般公共预算财政拨款基本支出3,338.53万元，其中：</w:t>
      </w:r>
      <w:r>
        <w:rPr>
          <w:rFonts w:ascii="仿宋_GB2312" w:hAnsi="仿宋_GB2312" w:eastAsia="仿宋_GB2312"/>
          <w:b/>
          <w:sz w:val="32"/>
        </w:rPr>
        <w:t>人员经费3,338.53万元，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2024年度阿图什市吐古买提乡中心学校（事业单位）公用经费支出0.00万元，比上年减少5.36万元，下降100.00%，主要原因是：本年减少取暖费、其他交通费用，导致公用经费支出。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2024年度政府采购支出总额79.89万元，其中：政府采购货物支出39.05万元、政府采购工程支出9.41万元、政府采购服务支出31.43万元。</w:t>
      </w:r>
    </w:p>
    <w:p>
      <w:pPr>
        <w:spacing w:line="580" w:lineRule="exact"/>
        <w:ind w:firstLine="640"/>
        <w:jc w:val="both"/>
      </w:pPr>
      <w:r>
        <w:rPr>
          <w:rFonts w:ascii="仿宋_GB2312" w:hAnsi="仿宋_GB2312" w:eastAsia="仿宋_GB2312"/>
          <w:b w:val="0"/>
          <w:sz w:val="32"/>
        </w:rPr>
        <w:t>授予中小企业合同金额78.49万元，占政府采购支出总额的98.25%，其中：授予小微企业合同金额77.48万元，占政府采购支出总额的96.98%。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11,918.95平方米，价值950.52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3,866.38万元，实际执行总额3,849.43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阿图什市吐古买提乡中心学校</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3,483.42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3,866.38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3,849.43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9</w:t>
            </w:r>
            <w:r>
              <w:rPr>
                <w:rFonts w:hint="eastAsia" w:ascii="宋体" w:hAnsi="宋体"/>
                <w:sz w:val="16"/>
                <w:lang w:val="en-US" w:eastAsia="zh-CN"/>
              </w:rPr>
              <w:t>6</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3,483.42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3,524.98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3,508.03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机构设置及人员配置：无下属预算单位，下设7个科室，编制数60，实有人数268人，在职205人，退休63人。 </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w:t>
            </w:r>
            <w:bookmarkStart w:id="0" w:name="_GoBack"/>
            <w:bookmarkEnd w:id="0"/>
            <w:r>
              <w:rPr>
                <w:rFonts w:ascii="宋体" w:hAnsi="宋体" w:eastAsia="宋体"/>
                <w:sz w:val="16"/>
              </w:rPr>
              <w:t>新教材的新型课。强化教师岗位培训，提高教师素质，促进新教师真正从学习型到创新型，老教师从经验性</w:t>
            </w:r>
            <w:r>
              <w:rPr>
                <w:rFonts w:hint="eastAsia" w:ascii="宋体" w:hAnsi="宋体"/>
                <w:sz w:val="16"/>
                <w:lang w:val="en-US" w:eastAsia="zh-CN"/>
              </w:rPr>
              <w:t>向</w:t>
            </w:r>
            <w:r>
              <w:rPr>
                <w:rFonts w:ascii="宋体" w:hAnsi="宋体" w:eastAsia="宋体"/>
                <w:sz w:val="16"/>
              </w:rPr>
              <w:t xml:space="preserve">科研型的转变，扎扎实实做好每一次工作，使教研教改共同代全校基础工作蓬勃发展。 </w:t>
            </w:r>
            <w:r>
              <w:rPr>
                <w:rFonts w:ascii="宋体" w:hAnsi="宋体" w:eastAsia="宋体"/>
                <w:sz w:val="16"/>
              </w:rPr>
              <w:br w:type="textWrapping"/>
            </w:r>
            <w:r>
              <w:rPr>
                <w:rFonts w:ascii="宋体" w:hAnsi="宋体" w:eastAsia="宋体"/>
                <w:sz w:val="16"/>
              </w:rPr>
              <w:t xml:space="preserve">  保障单位在职205人，退休63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3849.43万元，用于保障部门在职205人，退休63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20次，教师培训人数152人，保障单位日常运转期限12个月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&gt;=152人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yw教育</w:t>
            </w:r>
            <w:r>
              <w:rPr>
                <w:rFonts w:ascii="宋体" w:hAnsi="宋体" w:eastAsia="宋体"/>
                <w:sz w:val="16"/>
              </w:rPr>
              <w:t>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953935"/>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7C7A49"/>
    <w:rsid w:val="67D111AB"/>
    <w:rsid w:val="68DB0208"/>
    <w:rsid w:val="68DF36D5"/>
    <w:rsid w:val="69846A0E"/>
    <w:rsid w:val="69AD798C"/>
    <w:rsid w:val="6B68175F"/>
    <w:rsid w:val="6B8B5C99"/>
    <w:rsid w:val="6BF3252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6191</Words>
  <Characters>7028</Characters>
  <Lines>0</Lines>
  <Paragraphs>0</Paragraphs>
  <TotalTime>67</TotalTime>
  <ScaleCrop>false</ScaleCrop>
  <LinksUpToDate>false</LinksUpToDate>
  <CharactersWithSpaces>7043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2025-09-18T05:55:05Z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eyJoZGlkIjoiNTI1YjZjNWU3OWYyMDg0MTE1NTQ2MDk1OTA4YjU2ZjIiLCJ1c2VySWQiOiIxMDY0NzI0MTYxIn0=</vt:lpwstr>
  </property>
</Properties>
</file>