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阿图什市光明街道办事处</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(1)贯彻党的路线，方针，政策和国家的法律，法规执行上级党组织的决议决定，团结组织党员和群众，保证党和政府各项任务在辖区内的顺利完成。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(2)积极协调辖区各单位的关系，充分调动和发挥辖区单位的积极性，形成资源共享，共驻，共建社区的良好局面。</w:t>
      </w:r>
    </w:p>
    <w:p>
      <w:pPr>
        <w:spacing w:line="580" w:lineRule="exact"/>
        <w:ind w:firstLine="640"/>
        <w:jc w:val="both"/>
      </w:pPr>
      <w:r>
        <w:rPr>
          <w:rFonts w:ascii="仿宋_GB2312" w:hAnsi="仿宋_GB2312" w:eastAsia="仿宋_GB2312"/>
          <w:sz w:val="32"/>
        </w:rPr>
        <w:t>(3)加强对社区居民的思想政治，法制和科普教育，引导社区居民树立科学，文明，进步的思想观念和生活方式。</w:t>
      </w:r>
    </w:p>
    <w:p>
      <w:pPr>
        <w:spacing w:line="580" w:lineRule="exact"/>
        <w:ind w:firstLine="640"/>
        <w:jc w:val="both"/>
      </w:pPr>
      <w:r>
        <w:rPr>
          <w:rFonts w:ascii="仿宋_GB2312" w:hAnsi="仿宋_GB2312" w:eastAsia="仿宋_GB2312"/>
          <w:sz w:val="32"/>
        </w:rPr>
        <w:t>(4)以社区服务为龙头，组织开展辖区内社会服务，社区福利，生活保障及老年人服务工作。</w:t>
      </w:r>
    </w:p>
    <w:p>
      <w:pPr>
        <w:spacing w:line="580" w:lineRule="exact"/>
        <w:ind w:firstLine="640"/>
        <w:jc w:val="both"/>
      </w:pPr>
      <w:r>
        <w:rPr>
          <w:rFonts w:ascii="仿宋_GB2312" w:hAnsi="仿宋_GB2312" w:eastAsia="仿宋_GB2312"/>
          <w:sz w:val="32"/>
        </w:rPr>
        <w:t>(5)组织开展群众性文化体育活动，营造健康向上的社区文化氛围，为居民参与社区文化体育活动创造必要的条件。</w:t>
      </w:r>
    </w:p>
    <w:p>
      <w:pPr>
        <w:spacing w:line="580" w:lineRule="exact"/>
        <w:ind w:firstLine="640"/>
        <w:jc w:val="both"/>
      </w:pPr>
      <w:r>
        <w:rPr>
          <w:rFonts w:ascii="仿宋_GB2312" w:hAnsi="仿宋_GB2312" w:eastAsia="仿宋_GB2312"/>
          <w:sz w:val="32"/>
        </w:rPr>
        <w:t>(6)配合协助有关部门开展消防安全，市政管理，绿化美化爱国卫生，食品药品监督，安全生产，环境保护等工作。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阿图什市光明街道办事处2024年度，实有人数294人，其中：在职人员226人，减少105人；离休人员0人，增加0人；退休人员68人</w:t>
      </w:r>
      <w:r>
        <w:rPr>
          <w:rFonts w:hint="eastAsia" w:ascii="仿宋_GB2312" w:hAnsi="仿宋_GB2312" w:eastAsia="仿宋_GB2312"/>
          <w:sz w:val="32"/>
          <w:lang w:eastAsia="zh-CN"/>
        </w:rPr>
        <w:t>，</w:t>
      </w:r>
      <w:r>
        <w:rPr>
          <w:rFonts w:ascii="仿宋_GB2312" w:hAnsi="仿宋_GB2312" w:eastAsia="仿宋_GB2312"/>
          <w:sz w:val="32"/>
        </w:rPr>
        <w:t>增加7人。</w:t>
      </w:r>
    </w:p>
    <w:p>
      <w:pPr>
        <w:spacing w:line="580" w:lineRule="exact"/>
        <w:ind w:firstLine="640"/>
        <w:jc w:val="both"/>
      </w:pPr>
      <w:r>
        <w:rPr>
          <w:rFonts w:ascii="仿宋_GB2312" w:hAnsi="仿宋_GB2312" w:eastAsia="仿宋_GB2312"/>
          <w:sz w:val="32"/>
        </w:rPr>
        <w:t>阿图什市光明街道办事处无下属预算单位，下设7个科室，分别是：党建办公室、综合协调办公室、综合执法办公室、党群服务中心、社会事务服务中心、综治中心、经济发展中心。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2024年度收入总计4,621.37万元，</w:t>
      </w:r>
      <w:r>
        <w:rPr>
          <w:rFonts w:ascii="仿宋_GB2312" w:hAnsi="仿宋_GB2312" w:eastAsia="仿宋_GB2312"/>
          <w:b w:val="0"/>
          <w:sz w:val="32"/>
        </w:rPr>
        <w:t>其中：本年收入合计4,594.28万元，使用非财政拨款结余（含专用结余）0.00万元，年初结转和结余27.09万元。</w:t>
      </w:r>
    </w:p>
    <w:p>
      <w:pPr>
        <w:spacing w:line="580" w:lineRule="exact"/>
        <w:ind w:firstLine="640"/>
        <w:jc w:val="both"/>
      </w:pPr>
      <w:r>
        <w:rPr>
          <w:rFonts w:ascii="仿宋_GB2312" w:hAnsi="仿宋_GB2312" w:eastAsia="仿宋_GB2312"/>
          <w:b/>
          <w:sz w:val="32"/>
        </w:rPr>
        <w:t>2024年度支出总计4,621.37万元，</w:t>
      </w:r>
      <w:r>
        <w:rPr>
          <w:rFonts w:ascii="仿宋_GB2312" w:hAnsi="仿宋_GB2312" w:eastAsia="仿宋_GB2312"/>
          <w:b w:val="0"/>
          <w:sz w:val="32"/>
        </w:rPr>
        <w:t>其中：本年支出合计4,552.67万元，结余分配0.00万元，年末结转和结余68.70万元。</w:t>
      </w:r>
    </w:p>
    <w:p>
      <w:pPr>
        <w:spacing w:line="580" w:lineRule="exact"/>
        <w:ind w:firstLine="640"/>
        <w:jc w:val="both"/>
      </w:pPr>
      <w:r>
        <w:rPr>
          <w:rFonts w:ascii="仿宋_GB2312" w:hAnsi="仿宋_GB2312" w:eastAsia="仿宋_GB2312"/>
          <w:b w:val="0"/>
          <w:sz w:val="32"/>
        </w:rPr>
        <w:t>收入支出总体与上年相比，减少1,923.43万元，下降29.39%，主要原因是：本年在职人员减少，社区工作者工资由民政局发放，相应人员经费较上年减少。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本年收入4,594.28万元，</w:t>
      </w:r>
      <w:r>
        <w:rPr>
          <w:rFonts w:ascii="仿宋_GB2312" w:hAnsi="仿宋_GB2312" w:eastAsia="仿宋_GB2312"/>
          <w:b w:val="0"/>
          <w:sz w:val="32"/>
        </w:rPr>
        <w:t>其中：财政拨款收入4,436.27万元，占96.56%；上级补助收入0.00万元，占0.00%；事业收入0.00万元，占0.00%；经营收入0.00万元，占0.00%；附属单位上缴收入0.00万元，占0.00%；其他收入158.00万元，占3.44%。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本年支出4,552.67万元，</w:t>
      </w:r>
      <w:r>
        <w:rPr>
          <w:rFonts w:ascii="仿宋_GB2312" w:hAnsi="仿宋_GB2312" w:eastAsia="仿宋_GB2312"/>
          <w:b w:val="0"/>
          <w:sz w:val="32"/>
        </w:rPr>
        <w:t>其中：基本支出3,862.08万元，占84.83%；项目支出690.59万元，占15.17%；上缴上级支出0.00万元，占0.00%；经营支出0.00万元，占0.00%；对附属单位补助支出0.00万元，占0.00%。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2024年度财政拨款收入总计4,436.27万元，</w:t>
      </w:r>
      <w:r>
        <w:rPr>
          <w:rFonts w:ascii="仿宋_GB2312" w:hAnsi="仿宋_GB2312" w:eastAsia="仿宋_GB2312"/>
          <w:b w:val="0"/>
          <w:sz w:val="32"/>
        </w:rPr>
        <w:t>其中：年初财政拨款结转和结余0.00万元，本年财政拨款收入4,436.27万元。</w:t>
      </w:r>
      <w:r>
        <w:rPr>
          <w:rFonts w:ascii="仿宋_GB2312" w:hAnsi="仿宋_GB2312" w:eastAsia="仿宋_GB2312"/>
          <w:b/>
          <w:sz w:val="32"/>
        </w:rPr>
        <w:t>财政拨款支出总计4,436.27万元，</w:t>
      </w:r>
      <w:r>
        <w:rPr>
          <w:rFonts w:ascii="仿宋_GB2312" w:hAnsi="仿宋_GB2312" w:eastAsia="仿宋_GB2312"/>
          <w:b w:val="0"/>
          <w:sz w:val="32"/>
        </w:rPr>
        <w:t>其中：年末财政拨款结转和结余0.00万元，本年财政拨款支出4,436.27万元。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减少1,892.65万元，下降29.90%，主要原因是：本年在职人员减少，社区工作者工资由民政局发放，相应人员经费较上年减少。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年初预算数4,750.46万元，决算数4,436.27万元，预决算差异率-6.61%，主要原因是：本年在职人员减少，社区工作者工资由民政局发放，年中调减人员经费，导致预决算存在差异。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2024年度一般公共预算财政拨款支出4,429.14万元，</w:t>
      </w:r>
      <w:r>
        <w:rPr>
          <w:rFonts w:ascii="仿宋_GB2312" w:hAnsi="仿宋_GB2312" w:eastAsia="仿宋_GB2312"/>
          <w:b w:val="0"/>
          <w:sz w:val="32"/>
        </w:rPr>
        <w:t>占本年支出合计的97.29%。</w:t>
      </w:r>
      <w:r>
        <w:rPr>
          <w:rFonts w:ascii="仿宋_GB2312" w:hAnsi="仿宋_GB2312" w:eastAsia="仿宋_GB2312"/>
          <w:b/>
          <w:sz w:val="32"/>
        </w:rPr>
        <w:t>与上年相比，</w:t>
      </w:r>
      <w:r>
        <w:rPr>
          <w:rFonts w:ascii="仿宋_GB2312" w:hAnsi="仿宋_GB2312" w:eastAsia="仿宋_GB2312"/>
          <w:b w:val="0"/>
          <w:sz w:val="32"/>
        </w:rPr>
        <w:t>减少1,870.46万元，下降29.69%，主要原因是：本年在职人员减少，社区工作者工资由民政局发放，相应人员经费较上年减少。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年初预算数4,726.94万元，决算数4,429.14万元，预决算差异率-6.30%，主要原因是：本年在职人员减少，社区工作者工资由民政局发放，年中调减人员经费，导致预决算存在差异。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1.一般公共服务支出(类)1,391.90万元</w:t>
      </w:r>
      <w:r>
        <w:rPr>
          <w:rFonts w:hint="eastAsia" w:ascii="仿宋_GB2312" w:hAnsi="仿宋_GB2312" w:eastAsia="仿宋_GB2312"/>
          <w:b w:val="0"/>
          <w:sz w:val="32"/>
          <w:lang w:eastAsia="zh-CN"/>
        </w:rPr>
        <w:t>，</w:t>
      </w:r>
      <w:r>
        <w:rPr>
          <w:rFonts w:ascii="仿宋_GB2312" w:hAnsi="仿宋_GB2312" w:eastAsia="仿宋_GB2312"/>
          <w:b w:val="0"/>
          <w:sz w:val="32"/>
        </w:rPr>
        <w:t>占31.43%。</w:t>
      </w:r>
    </w:p>
    <w:p>
      <w:pPr>
        <w:spacing w:line="580" w:lineRule="exact"/>
        <w:ind w:firstLine="640"/>
        <w:jc w:val="both"/>
      </w:pPr>
      <w:r>
        <w:rPr>
          <w:rFonts w:ascii="仿宋_GB2312" w:hAnsi="仿宋_GB2312" w:eastAsia="仿宋_GB2312"/>
          <w:b w:val="0"/>
          <w:sz w:val="32"/>
        </w:rPr>
        <w:t>2.文化旅游体育与传媒支出(类)19.58万元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pPr>
        <w:spacing w:line="580" w:lineRule="exact"/>
        <w:ind w:firstLine="640"/>
        <w:jc w:val="both"/>
      </w:pPr>
      <w:r>
        <w:rPr>
          <w:rFonts w:ascii="仿宋_GB2312" w:hAnsi="仿宋_GB2312" w:eastAsia="仿宋_GB2312"/>
          <w:b w:val="0"/>
          <w:sz w:val="32"/>
        </w:rPr>
        <w:t>3.社会保障和就业支出(类)595.38万元</w:t>
      </w:r>
      <w:r>
        <w:rPr>
          <w:rFonts w:hint="eastAsia" w:ascii="仿宋_GB2312" w:hAnsi="仿宋_GB2312" w:eastAsia="仿宋_GB2312"/>
          <w:b w:val="0"/>
          <w:sz w:val="32"/>
          <w:lang w:eastAsia="zh-CN"/>
        </w:rPr>
        <w:t>，</w:t>
      </w:r>
      <w:r>
        <w:rPr>
          <w:rFonts w:ascii="仿宋_GB2312" w:hAnsi="仿宋_GB2312" w:eastAsia="仿宋_GB2312"/>
          <w:b w:val="0"/>
          <w:sz w:val="32"/>
        </w:rPr>
        <w:t>占13.44%。</w:t>
      </w:r>
    </w:p>
    <w:p>
      <w:pPr>
        <w:spacing w:line="580" w:lineRule="exact"/>
        <w:ind w:firstLine="640"/>
        <w:jc w:val="both"/>
      </w:pPr>
      <w:r>
        <w:rPr>
          <w:rFonts w:ascii="仿宋_GB2312" w:hAnsi="仿宋_GB2312" w:eastAsia="仿宋_GB2312"/>
          <w:b w:val="0"/>
          <w:sz w:val="32"/>
        </w:rPr>
        <w:t>4.卫生健康支出(类)2,141.86万元</w:t>
      </w:r>
      <w:r>
        <w:rPr>
          <w:rFonts w:hint="eastAsia" w:ascii="仿宋_GB2312" w:hAnsi="仿宋_GB2312" w:eastAsia="仿宋_GB2312"/>
          <w:b w:val="0"/>
          <w:sz w:val="32"/>
          <w:lang w:eastAsia="zh-CN"/>
        </w:rPr>
        <w:t>，</w:t>
      </w:r>
      <w:r>
        <w:rPr>
          <w:rFonts w:ascii="仿宋_GB2312" w:hAnsi="仿宋_GB2312" w:eastAsia="仿宋_GB2312"/>
          <w:b w:val="0"/>
          <w:sz w:val="32"/>
        </w:rPr>
        <w:t>占48.36%。</w:t>
      </w:r>
    </w:p>
    <w:p>
      <w:pPr>
        <w:spacing w:line="580" w:lineRule="exact"/>
        <w:ind w:firstLine="640"/>
        <w:jc w:val="both"/>
      </w:pPr>
      <w:r>
        <w:rPr>
          <w:rFonts w:ascii="仿宋_GB2312" w:hAnsi="仿宋_GB2312" w:eastAsia="仿宋_GB2312"/>
          <w:b w:val="0"/>
          <w:sz w:val="32"/>
        </w:rPr>
        <w:t>5.住房保障支出(类)280.42万元</w:t>
      </w:r>
      <w:r>
        <w:rPr>
          <w:rFonts w:hint="eastAsia" w:ascii="仿宋_GB2312" w:hAnsi="仿宋_GB2312" w:eastAsia="仿宋_GB2312"/>
          <w:b w:val="0"/>
          <w:sz w:val="32"/>
          <w:lang w:eastAsia="zh-CN"/>
        </w:rPr>
        <w:t>，</w:t>
      </w:r>
      <w:r>
        <w:rPr>
          <w:rFonts w:ascii="仿宋_GB2312" w:hAnsi="仿宋_GB2312" w:eastAsia="仿宋_GB2312"/>
          <w:b w:val="0"/>
          <w:sz w:val="32"/>
        </w:rPr>
        <w:t>占6.33%。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主要原因是：本年减少维修（护）费等经费，导致相关经费减少。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支出决算数为923.29万元，比上年决算减少1,064.31万元，下降53.55%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主要原因是：本年在职人员减少，社区工作者工资由民政局发放，相应人员经费较上年减少。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支出决算数为233.96万元，比上年决算减少65.67万元，下降21.92%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主要原因是：本年减少街道工作经费，服务群众经费，导致相关经费减少。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支出决算数为2.00万元，比上年决算减少0.31万元，下降13.42%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主要原因是：本年减少纪检监察业务公用经费支出，导致相关经费减少。</w:t>
      </w:r>
    </w:p>
    <w:p>
      <w:pPr>
        <w:spacing w:line="580" w:lineRule="exact"/>
        <w:ind w:firstLine="640"/>
        <w:jc w:val="both"/>
      </w:pPr>
      <w:r>
        <w:rPr>
          <w:rFonts w:ascii="仿宋_GB2312" w:hAnsi="仿宋_GB2312" w:eastAsia="仿宋_GB2312"/>
          <w:b w:val="0"/>
          <w:sz w:val="32"/>
        </w:rPr>
        <w:t>5.一般公共服务支出(类)党委办公厅（室）及相关机构事务(款)行政运行(项)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6.一般公共服务支出(类)党委办公厅（室）及相关机构事务(款)其他党委办公厅（室）及相关机构事务支出(项)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支出决算数为7.00万元，比上年决算增加7.00万元，增长100.00%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主要原因是：本年增加专项项目经费，导致相关经费增加。</w:t>
      </w:r>
    </w:p>
    <w:p>
      <w:pPr>
        <w:spacing w:line="580" w:lineRule="exact"/>
        <w:ind w:firstLine="640"/>
        <w:jc w:val="both"/>
      </w:pPr>
      <w:r>
        <w:rPr>
          <w:rFonts w:ascii="仿宋_GB2312" w:hAnsi="仿宋_GB2312" w:eastAsia="仿宋_GB2312"/>
          <w:b w:val="0"/>
          <w:sz w:val="32"/>
        </w:rPr>
        <w:t>7.一般公共服务支出(类)组织事务(款)行政运行(项)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主要原因是：本年干部探亲费减少，导致相关经费减少。</w:t>
      </w:r>
    </w:p>
    <w:p>
      <w:pPr>
        <w:spacing w:line="580" w:lineRule="exact"/>
        <w:ind w:firstLine="640"/>
        <w:jc w:val="both"/>
      </w:pPr>
      <w:r>
        <w:rPr>
          <w:rFonts w:ascii="仿宋_GB2312" w:hAnsi="仿宋_GB2312" w:eastAsia="仿宋_GB2312"/>
          <w:b w:val="0"/>
          <w:sz w:val="32"/>
        </w:rPr>
        <w:t>8.一般公共服务支出(类)组织事务(款)其他组织事务支出(项)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支出决算数为204.45万元，比上年决算减少103.53万元，下降33.62%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主要原因是：本年减少了十户长，楼栋长报酬补助经费，导致相关经费减少。</w:t>
      </w:r>
    </w:p>
    <w:p>
      <w:pPr>
        <w:spacing w:line="580" w:lineRule="exact"/>
        <w:ind w:firstLine="640"/>
        <w:jc w:val="both"/>
      </w:pPr>
      <w:r>
        <w:rPr>
          <w:rFonts w:ascii="仿宋_GB2312" w:hAnsi="仿宋_GB2312" w:eastAsia="仿宋_GB2312"/>
          <w:b w:val="0"/>
          <w:sz w:val="32"/>
        </w:rPr>
        <w:t>9.一般公共服务支出(类)宣传事务(款)其他宣传事务支出(项)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支出决算数为8.40万元，比上年决算增加8.40万元，增长100.00%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主要原因是：本年增加2024年中央补助地方公共文化服务体系建设补助资金，导致相关经费增加。</w:t>
      </w:r>
    </w:p>
    <w:p>
      <w:pPr>
        <w:spacing w:line="580" w:lineRule="exact"/>
        <w:ind w:firstLine="640"/>
        <w:jc w:val="both"/>
      </w:pPr>
      <w:r>
        <w:rPr>
          <w:rFonts w:ascii="仿宋_GB2312" w:hAnsi="仿宋_GB2312" w:eastAsia="仿宋_GB2312"/>
          <w:b w:val="0"/>
          <w:sz w:val="32"/>
        </w:rPr>
        <w:t>10.一般公共服务支出(类)统战事务(款)其他统战事务支出(项)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11.一般公共服务支出(类)其他一般公共服务支出(款)其他一般公共服务支出(项)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支出决算数为12.81万元，比上年决算增加12.81万元，增长100.00%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主要原因是：本年增加主题党员活动经费，导致相关经费增加。</w:t>
      </w:r>
    </w:p>
    <w:p>
      <w:pPr>
        <w:spacing w:line="580" w:lineRule="exact"/>
        <w:ind w:firstLine="640"/>
        <w:jc w:val="both"/>
      </w:pPr>
      <w:r>
        <w:rPr>
          <w:rFonts w:ascii="仿宋_GB2312" w:hAnsi="仿宋_GB2312" w:eastAsia="仿宋_GB2312"/>
          <w:b w:val="0"/>
          <w:sz w:val="32"/>
        </w:rPr>
        <w:t>12.公共安全支出(类)司法(款)其他司法支出(项)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主要原因是：本年减少了司法工作经费支出，导致相关经费减少。</w:t>
      </w:r>
    </w:p>
    <w:p>
      <w:pPr>
        <w:spacing w:line="580" w:lineRule="exact"/>
        <w:ind w:firstLine="640"/>
        <w:jc w:val="both"/>
      </w:pPr>
      <w:r>
        <w:rPr>
          <w:rFonts w:ascii="仿宋_GB2312" w:hAnsi="仿宋_GB2312" w:eastAsia="仿宋_GB2312"/>
          <w:b w:val="0"/>
          <w:sz w:val="32"/>
        </w:rPr>
        <w:t>13.科学技术支出(类)科学技术管理事务(款)行政运行(项)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主要原因是：本年减少了打造科技馆经费，导致相关经费减少。</w:t>
      </w:r>
    </w:p>
    <w:p>
      <w:pPr>
        <w:spacing w:line="580" w:lineRule="exact"/>
        <w:ind w:firstLine="640"/>
        <w:jc w:val="both"/>
      </w:pPr>
      <w:r>
        <w:rPr>
          <w:rFonts w:ascii="仿宋_GB2312" w:hAnsi="仿宋_GB2312" w:eastAsia="仿宋_GB2312"/>
          <w:b w:val="0"/>
          <w:sz w:val="32"/>
        </w:rPr>
        <w:t>14.文化旅游体育与传媒支出(类)文化和旅游(款)文化活动(项)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支出决算数为19.58万元，比上年决算增加4.58万元，增长30.53%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主要原因是：本年增加2024年中央补助地方公共文化服务体系建设（第二批）补助资金，导致相关经费增加。</w:t>
      </w:r>
    </w:p>
    <w:p>
      <w:pPr>
        <w:spacing w:line="580" w:lineRule="exact"/>
        <w:ind w:firstLine="640"/>
        <w:jc w:val="both"/>
      </w:pPr>
      <w:r>
        <w:rPr>
          <w:rFonts w:ascii="仿宋_GB2312" w:hAnsi="仿宋_GB2312" w:eastAsia="仿宋_GB2312"/>
          <w:b w:val="0"/>
          <w:sz w:val="32"/>
        </w:rPr>
        <w:t>15.文化旅游体育与传媒支出(类)文化和旅游(款)其他文化和旅游支出(项)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16.文化旅游体育与传媒支出(类)文物(款)其他文物支出(项)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主要原因是：本年减少社区宣传，广告宣传经费，导致相关经费减少。</w:t>
      </w:r>
    </w:p>
    <w:p>
      <w:pPr>
        <w:spacing w:line="580" w:lineRule="exact"/>
        <w:ind w:firstLine="640"/>
        <w:jc w:val="both"/>
      </w:pPr>
      <w:r>
        <w:rPr>
          <w:rFonts w:ascii="仿宋_GB2312" w:hAnsi="仿宋_GB2312" w:eastAsia="仿宋_GB2312"/>
          <w:b w:val="0"/>
          <w:sz w:val="32"/>
        </w:rPr>
        <w:t>17.社会保障和就业支出(类)行政事业单位养老支出(款)行政单位离退休(项)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支出决算数为62.19万元，比上年决算增加16.26万元，增长35.40%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主要原因是：本年退休人员绩效增加，退休费增加。</w:t>
      </w:r>
    </w:p>
    <w:p>
      <w:pPr>
        <w:spacing w:line="580" w:lineRule="exact"/>
        <w:ind w:firstLine="640"/>
        <w:jc w:val="both"/>
      </w:pPr>
      <w:r>
        <w:rPr>
          <w:rFonts w:ascii="仿宋_GB2312" w:hAnsi="仿宋_GB2312" w:eastAsia="仿宋_GB2312"/>
          <w:b w:val="0"/>
          <w:sz w:val="32"/>
        </w:rPr>
        <w:t>18.社会保障和就业支出(类)行政事业单位养老支出(款)事业单位离退休(项)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支出决算数为25.16万元，比上年决算增加9.54万元，增长61.08%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主要原因是：本年退休人员绩效增加，退休费增加。</w:t>
      </w:r>
    </w:p>
    <w:p>
      <w:pPr>
        <w:spacing w:line="580" w:lineRule="exact"/>
        <w:ind w:firstLine="640"/>
        <w:jc w:val="both"/>
      </w:pPr>
      <w:r>
        <w:rPr>
          <w:rFonts w:ascii="仿宋_GB2312" w:hAnsi="仿宋_GB2312" w:eastAsia="仿宋_GB2312"/>
          <w:b w:val="0"/>
          <w:sz w:val="32"/>
        </w:rPr>
        <w:t>19.社会保障和就业支出(类)行政事业单位养老支出(款)机关事业单位基本养老保险缴费支出(项)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支出决算数为347.30万元，比上年决算增加8.22万元，增长2.42%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20.社会保障和就业支出(类)行政事业单位养老支出(款)机关事业单位职业年金缴费支出(项)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支出决算数为61.66万元，比上年决算减少9.69万元，下降13.58%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主要原因是：本年减少调出外县人员，导致机关事业单位职业年金缴费支出减少。</w:t>
      </w:r>
    </w:p>
    <w:p>
      <w:pPr>
        <w:spacing w:line="580" w:lineRule="exact"/>
        <w:ind w:firstLine="640"/>
        <w:jc w:val="both"/>
      </w:pPr>
      <w:r>
        <w:rPr>
          <w:rFonts w:ascii="仿宋_GB2312" w:hAnsi="仿宋_GB2312" w:eastAsia="仿宋_GB2312"/>
          <w:b w:val="0"/>
          <w:sz w:val="32"/>
        </w:rPr>
        <w:t>21.社会保障和就业支出(类)就业补助(款)其他就业补助支出(项)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支出决算数为0.15万元，比上年决算减少1.74万元，下降92.06%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主要原因是：本年减少就业补助支出，导致相关经费减少。</w:t>
      </w:r>
    </w:p>
    <w:p>
      <w:pPr>
        <w:spacing w:line="580" w:lineRule="exact"/>
        <w:ind w:firstLine="640"/>
        <w:jc w:val="both"/>
      </w:pPr>
      <w:r>
        <w:rPr>
          <w:rFonts w:ascii="仿宋_GB2312" w:hAnsi="仿宋_GB2312" w:eastAsia="仿宋_GB2312"/>
          <w:b w:val="0"/>
          <w:sz w:val="32"/>
        </w:rPr>
        <w:t>22.社会保障和就业支出(类)抚恤(款)</w:t>
      </w:r>
      <w:bookmarkStart w:id="0" w:name="_GoBack"/>
      <w:bookmarkEnd w:id="0"/>
      <w:r>
        <w:rPr>
          <w:rFonts w:ascii="仿宋_GB2312" w:hAnsi="仿宋_GB2312" w:eastAsia="仿宋_GB2312"/>
          <w:b w:val="0"/>
          <w:sz w:val="32"/>
        </w:rPr>
        <w:t>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支出决算数为20.20万元，比上年决算增加20.20万元，增长100.00%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23.社会保障和就业支出(类)社会福利(款)老年福利(项)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主要原因是：本年度80岁高龄补贴通过一卡通发放，相应支出减少。</w:t>
      </w:r>
    </w:p>
    <w:p>
      <w:pPr>
        <w:spacing w:line="580" w:lineRule="exact"/>
        <w:ind w:firstLine="640"/>
        <w:jc w:val="both"/>
      </w:pPr>
      <w:r>
        <w:rPr>
          <w:rFonts w:ascii="仿宋_GB2312" w:hAnsi="仿宋_GB2312" w:eastAsia="仿宋_GB2312"/>
          <w:b w:val="0"/>
          <w:sz w:val="32"/>
        </w:rPr>
        <w:t>24.社会保障和就业支出(类)残疾人事业(款)残疾人生活和护理补贴(项)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支出决算数为4.00万元，比上年决算减少42.64万元，下降91.42%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主要原因是：本年度2月份开始残疾人两项补贴由民政局发放，相关支出减少。</w:t>
      </w:r>
    </w:p>
    <w:p>
      <w:pPr>
        <w:spacing w:line="580" w:lineRule="exact"/>
        <w:ind w:firstLine="640"/>
        <w:jc w:val="both"/>
      </w:pPr>
      <w:r>
        <w:rPr>
          <w:rFonts w:ascii="仿宋_GB2312" w:hAnsi="仿宋_GB2312" w:eastAsia="仿宋_GB2312"/>
          <w:b w:val="0"/>
          <w:sz w:val="32"/>
        </w:rPr>
        <w:t>25.社会保障和就业支出(类)最低生活保障(款)城市最低生活保障金支出(项)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支出决算数为49.71万元，比上年决算减少511.20万元，下降91.14%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主要原因是：本年度2月份开始城市低保等补贴由民政局发放，相关支出减少。</w:t>
      </w:r>
    </w:p>
    <w:p>
      <w:pPr>
        <w:spacing w:line="580" w:lineRule="exact"/>
        <w:ind w:firstLine="640"/>
        <w:jc w:val="both"/>
      </w:pPr>
      <w:r>
        <w:rPr>
          <w:rFonts w:ascii="仿宋_GB2312" w:hAnsi="仿宋_GB2312" w:eastAsia="仿宋_GB2312"/>
          <w:b w:val="0"/>
          <w:sz w:val="32"/>
        </w:rPr>
        <w:t>26.社会保障和就业支出(类)临时救助(款)临时救助支出(项)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支出决算数为25.00万元，比上年决算减少135.00万元，下降84.38%</w:t>
      </w:r>
      <w:r>
        <w:rPr>
          <w:rFonts w:hint="eastAsia" w:ascii="仿宋_GB2312" w:hAnsi="仿宋_GB2312" w:eastAsia="仿宋_GB2312"/>
          <w:b w:val="0"/>
          <w:sz w:val="32"/>
          <w:lang w:eastAsia="zh-CN"/>
        </w:rPr>
        <w:t>，</w:t>
      </w:r>
      <w:r>
        <w:rPr>
          <w:rFonts w:ascii="仿宋_GB2312" w:hAnsi="仿宋_GB2312" w:eastAsia="仿宋_GB2312"/>
          <w:b w:val="0"/>
          <w:sz w:val="32"/>
        </w:rPr>
        <w:t>主要原因是：临时救助补贴资金减少，相应经费支出减少。</w:t>
      </w:r>
    </w:p>
    <w:p>
      <w:pPr>
        <w:spacing w:line="580" w:lineRule="exact"/>
        <w:ind w:firstLine="640"/>
        <w:jc w:val="both"/>
      </w:pPr>
      <w:r>
        <w:rPr>
          <w:rFonts w:ascii="仿宋_GB2312" w:hAnsi="仿宋_GB2312" w:eastAsia="仿宋_GB2312"/>
          <w:b w:val="0"/>
          <w:sz w:val="32"/>
        </w:rPr>
        <w:t>27.社会保障和就业支出(类)其他生活救助(款)其他城市生活救助(项)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主要原因是：本年度开始农村低保，城市低保物价补贴等补贴有民政局发放，相应支出减少。</w:t>
      </w:r>
    </w:p>
    <w:p>
      <w:pPr>
        <w:spacing w:line="580" w:lineRule="exact"/>
        <w:ind w:firstLine="640"/>
        <w:jc w:val="both"/>
      </w:pPr>
      <w:r>
        <w:rPr>
          <w:rFonts w:ascii="仿宋_GB2312" w:hAnsi="仿宋_GB2312" w:eastAsia="仿宋_GB2312"/>
          <w:b w:val="0"/>
          <w:sz w:val="32"/>
        </w:rPr>
        <w:t>28.卫生健康支出(类)公共卫生(款)突发公共卫生事件应急处理(项)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主要原因是：本年减少防控工作经费，导致相关经费减少。</w:t>
      </w:r>
    </w:p>
    <w:p>
      <w:pPr>
        <w:spacing w:line="580" w:lineRule="exact"/>
        <w:ind w:firstLine="640"/>
        <w:jc w:val="both"/>
      </w:pPr>
      <w:r>
        <w:rPr>
          <w:rFonts w:ascii="仿宋_GB2312" w:hAnsi="仿宋_GB2312" w:eastAsia="仿宋_GB2312"/>
          <w:b w:val="0"/>
          <w:sz w:val="32"/>
        </w:rPr>
        <w:t>29.卫生健康支出(类)计划生育事务(款)其他计划生育事务支出(项)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支出决算数为2,022.48万元，比上年决算增加65.90万元，增长3.37%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主要原因是：在职人员工资基数调整，导致相关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支出决算数为35.26万元，比上年决算减少10.11万元，下降22.28%</w:t>
      </w:r>
      <w:r>
        <w:rPr>
          <w:rFonts w:hint="eastAsia" w:ascii="仿宋_GB2312" w:hAnsi="仿宋_GB2312" w:eastAsia="仿宋_GB2312"/>
          <w:b w:val="0"/>
          <w:sz w:val="32"/>
          <w:lang w:eastAsia="zh-CN"/>
        </w:rPr>
        <w:t>，</w:t>
      </w:r>
      <w:r>
        <w:rPr>
          <w:rFonts w:ascii="仿宋_GB2312" w:hAnsi="仿宋_GB2312" w:eastAsia="仿宋_GB2312"/>
          <w:b w:val="0"/>
          <w:sz w:val="32"/>
        </w:rPr>
        <w:t>主要原因是：退休人员医疗保险制度改革，退休人员不再缴纳医疗，相应支出减少。</w:t>
      </w:r>
    </w:p>
    <w:p>
      <w:pPr>
        <w:spacing w:line="580" w:lineRule="exact"/>
        <w:ind w:firstLine="640"/>
        <w:jc w:val="both"/>
      </w:pPr>
      <w:r>
        <w:rPr>
          <w:rFonts w:ascii="仿宋_GB2312" w:hAnsi="仿宋_GB2312" w:eastAsia="仿宋_GB2312"/>
          <w:b w:val="0"/>
          <w:sz w:val="32"/>
        </w:rPr>
        <w:t>31.卫生健康支出(类)行政事业单位医疗(款)事业单位医疗(项)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支出决算数为84.12万元，比上年决算增加7.40万元，增长9.65%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支出决算数为280.42万元，比上年决算增加1.56万元，增长0.56%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2024年度一般公共预算财政拨款基本支出3,862.08万元，其中：</w:t>
      </w:r>
      <w:r>
        <w:rPr>
          <w:rFonts w:ascii="仿宋_GB2312" w:hAnsi="仿宋_GB2312" w:eastAsia="仿宋_GB2312"/>
          <w:b/>
          <w:sz w:val="32"/>
        </w:rPr>
        <w:t>人员经费3,585.02万元，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公用经费277.06万元，</w:t>
      </w:r>
      <w:r>
        <w:rPr>
          <w:rFonts w:ascii="仿宋_GB2312" w:hAnsi="仿宋_GB2312" w:eastAsia="仿宋_GB2312"/>
          <w:b w:val="0"/>
          <w:sz w:val="32"/>
        </w:rPr>
        <w:t>包括：办公费、印刷费、咨询费、水费、电费、邮电费、取暖费、差旅费、维修（护）费、培训费、委托业务费、公务用车运行维护费、其他商品和服务支出、办公设备购置。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减少16.06万元，下降100.00%，主要原因是：本年减少用于社会福利的彩票公益金支出，导致相关经费减少。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年初预算数23.52万元，决算数0.00万元，预决算差异率-100.00%，主要原因是：年中调减社会福利的彩票公益金支出，导致预决算存在差异。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主要原因是：本年减少用于社会福利的彩票公益金支出，导致相关经费减少。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2024年度国有资本经营预算财政拨款收入总计7.13万元，</w:t>
      </w:r>
      <w:r>
        <w:rPr>
          <w:rFonts w:ascii="仿宋_GB2312" w:hAnsi="仿宋_GB2312" w:eastAsia="仿宋_GB2312"/>
          <w:b w:val="0"/>
          <w:sz w:val="32"/>
        </w:rPr>
        <w:t>其中：年初结转和结余0.00万元，本年收入7.13万元。</w:t>
      </w:r>
      <w:r>
        <w:rPr>
          <w:rFonts w:ascii="仿宋_GB2312" w:hAnsi="仿宋_GB2312" w:eastAsia="仿宋_GB2312"/>
          <w:b/>
          <w:sz w:val="32"/>
        </w:rPr>
        <w:t>国有资本经营预算财政拨款支出总计7.13万元，</w:t>
      </w:r>
      <w:r>
        <w:rPr>
          <w:rFonts w:ascii="仿宋_GB2312" w:hAnsi="仿宋_GB2312" w:eastAsia="仿宋_GB2312"/>
          <w:b w:val="0"/>
          <w:sz w:val="32"/>
        </w:rPr>
        <w:t>其中：年末结转和结余0.00万元，本年支出7.13万元。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减少6.13万元，下降46.23%，主要原因是：本年减少国有企业退休人员慰问经费，导致相关经费减少。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年初预算数0.00万元，决算数7.13万元，预决算差异率100.00%，主要原因是：年中追加国有企业退休人员慰问经费，导致预决算差异。</w:t>
      </w:r>
    </w:p>
    <w:p>
      <w:pPr>
        <w:spacing w:line="580" w:lineRule="exact"/>
        <w:ind w:firstLine="640"/>
        <w:jc w:val="both"/>
      </w:pPr>
      <w:r>
        <w:rPr>
          <w:rFonts w:ascii="仿宋_GB2312" w:hAnsi="仿宋_GB2312" w:eastAsia="仿宋_GB2312"/>
          <w:sz w:val="32"/>
        </w:rPr>
        <w:t>国有资本经营预算财政拨款支出7.13万元。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支出决算数为7.13万元，比上年决算增加7.13万元，增长100.00%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主要原因是：本年科目调整，国有企业退休人员慰问经费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在其他国有资本经营预算支出(项)支出，本年调整至国有企业退休人员社会化管理补助支出(项)支出，导致相关经费增加。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支出决算数为0.00万元，比上年决算减少13.26万元，下降100.00%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主要原因是：本年科目调整，国有企业退休人员慰问经费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在其他国有资本经营预算支出(项)支出，本年调整至国有企业退休人员社会化管理补助支出(项)支出，导致相关经费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2024年度财政拨款“三公”经费支出0.52万元，</w:t>
      </w:r>
      <w:r>
        <w:rPr>
          <w:rFonts w:ascii="仿宋_GB2312" w:hAnsi="仿宋_GB2312" w:eastAsia="仿宋_GB2312"/>
          <w:b w:val="0"/>
          <w:sz w:val="32"/>
        </w:rPr>
        <w:t>比上年减少4.54万元，下降89.72%，主要原因是：本年度报废一辆车，严格落实中央八项规定精神，厉行节约，减少公务用车运行维护费。其中：因公出国（境）费支出0.00万元，占0.00%，比上年增加0.00万元，增长0.00%，主要原因是：2023年与2024年均未安排因公出国（境）费支出。公务用车购置及运行维护费支出0.52万元，占100.00%，比上年减少4.54万元，下降89.72%，主要原因是：本年度报废一辆车，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0.52万元，其中：公务用车购置费0.00万元，公务用车运行维护费0.52万元。公务用车运行维护费开支内容包括车辆维修费，加油费，保险费，保养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0.52万元，决算数0.52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0.52万元，决算数0.52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光明街道办事处（行政单位和参照公务员法管理事业单位）机关运行经费支出277.06万元，比上年减少263.46万元，下降48.74%，主要原因是：本年单位部分公用经费均在项目中列支，基本支出中减少公用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2024年度政府采购支出总额446.68万元，其中：政府采购货物支出223.99万元、政府采购工程支出61.66万元、政府采购服务支出161.03万元。</w:t>
      </w:r>
    </w:p>
    <w:p>
      <w:pPr>
        <w:spacing w:line="580" w:lineRule="exact"/>
        <w:ind w:firstLine="640"/>
        <w:jc w:val="both"/>
      </w:pPr>
      <w:r>
        <w:rPr>
          <w:rFonts w:ascii="仿宋_GB2312" w:hAnsi="仿宋_GB2312" w:eastAsia="仿宋_GB2312"/>
          <w:b w:val="0"/>
          <w:sz w:val="32"/>
        </w:rPr>
        <w:t>授予中小企业合同金额407.45万元，占政府采购支出总额的91.22%，其中：授予小微企业合同金额399.30万元，占政府采购支出总额的89.39%。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7,015.00平方米，价值533.95万元。车辆1辆，价值6.40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4,621.37万元，实际执行总额4,552.67万元；预算绩效评价项目5个，全年预算数480.00万元，全年执行数295.20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绩效管理专业人员匮乏，规范管理有盲点。预算绩效管理工作的覆盖面广、专业性强，不论预算单位在开展日常管理，还是财政部门组织实施绩效评价，都需要具备一定专业素养和实战经验的人力资源。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4,621.37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贯彻党的路线，方针，政策和国家的法律，法规，执行上级党组织的决议决定，团结组织党员和群众，保证党和政府各项任务在辖区内的顺利完成；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机构设置及人员配置：无下属预算单位，下设13个科室，编制数220，实有人数293人，在职245人，退休48人。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坚持依法决策、推进法治行政，优化公共法律服务供给，强化矛盾纠纷多元化解，确保辖区社会和谐稳定；教育引导辖区群众</w:t>
            </w:r>
            <w:r>
              <w:rPr>
                <w:rFonts w:hint="eastAsia" w:ascii="宋体" w:hAnsi="宋体"/>
                <w:sz w:val="16"/>
                <w:lang w:eastAsia="zh-CN"/>
              </w:rPr>
              <w:t>听党话、感党恩、跟党走</w:t>
            </w:r>
            <w:r>
              <w:rPr>
                <w:rFonts w:ascii="宋体" w:hAnsi="宋体" w:eastAsia="宋体"/>
                <w:sz w:val="16"/>
              </w:rPr>
              <w:t>，不断夯实基层基础、构建社区治理新局面。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4552.67万元，用于保障部门在职245人，退休48人的工资福利、各项补助正常发放及部门单位正常运转，单位预算项目根据年初计划均已完成，坚持依法决策、推进法治行政，优化公共法律服务供给，强化矛盾纠纷多元化解，确保辖区社会和谐稳定；教育引导辖区群众</w:t>
            </w:r>
            <w:r>
              <w:rPr>
                <w:rFonts w:hint="eastAsia" w:ascii="宋体" w:hAnsi="宋体"/>
                <w:sz w:val="16"/>
                <w:lang w:eastAsia="zh-CN"/>
              </w:rPr>
              <w:t>听党话、感党恩、跟党走</w:t>
            </w:r>
            <w:r>
              <w:rPr>
                <w:rFonts w:ascii="宋体" w:hAnsi="宋体" w:eastAsia="宋体"/>
                <w:sz w:val="16"/>
              </w:rPr>
              <w:t xml:space="preserve">，不断夯实基层基础、构建社区治理新局面，年度任务中完成辖区社区管理数量15个办理房产证户数73个缓解群众停车难问题，增加停车位500个，打造社区优秀点位5个等目标。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办理房产证户数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缓解群众停车难问题，增加停车位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打造社区优秀点位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调解辖区矛盾纠纷成功率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0"/>
        <w:gridCol w:w="61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根据《阿图什市光明街道办事处会议纪要》，安排项目资金75万元，主要用于日常工作</w:t>
            </w:r>
            <w:r>
              <w:rPr>
                <w:rFonts w:hint="eastAsia" w:ascii="宋体" w:hAnsi="宋体"/>
                <w:sz w:val="16"/>
                <w:lang w:eastAsia="zh-CN"/>
              </w:rPr>
              <w:t>需要</w:t>
            </w:r>
            <w:r>
              <w:rPr>
                <w:rFonts w:ascii="宋体" w:hAnsi="宋体" w:eastAsia="宋体"/>
                <w:sz w:val="16"/>
              </w:rPr>
              <w:t>采购的办公用品15批次、组织安排各项活动20场次、印刷宣传资料及广告15次。通过项目的实施，进一步补齐团结组织党员和群众工作短板，提升团结组织党员和群众工作质量，达到团结组织党员群众工作效果。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13.3797万元，用于购买办公用品批次15批次，组织各类党建活动场次20场次，印刷宣传资料及广告次数6次；通过实施本项目进一步补齐团结组织党员和群众工作短板，提升团结组织党员和群众工作质量，达到团结组织党员群众工作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组织各类党建活动场次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印刷宣传资料及广告次数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组织各类党建活动成本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=0.0912万元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印刷宣传资料及广告成本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提升党员和群众工作质量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776"/>
        <w:gridCol w:w="617"/>
        <w:gridCol w:w="617"/>
        <w:gridCol w:w="622"/>
        <w:gridCol w:w="617"/>
        <w:gridCol w:w="617"/>
        <w:gridCol w:w="856"/>
        <w:gridCol w:w="630"/>
        <w:gridCol w:w="596"/>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光明街道办事处会议纪要》，安排项目资金150万元，主要用于计划打造各社区服务群众功能室15个，采购办公用品15批次、组织开展服务群众活动30次，维修消防设备及办公楼修缮期限12个月，印刷、广告次数15次。通过项目的实施，进一步补齐团结组织党员和群众工作短板，提升团结组织党员和群众工作质量，达到团结组织党员群众工作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71.075万元，用于打造各社区服务群众功能室15个，采购办公用品数量15批次，组织开展服务群众活动场次30次，维修消防设备及办公楼修缮期限12个月，印刷宣传资料、广告次数3次；通过实施本项目进一步补齐团结组织党员和群众工作短板，提升团结组织党员和群众工作质量，达到团结组织党员群众工作效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打造各社区服务群众功能室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组织开展服务群众活动场次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维修消防设备及办公楼修缮期限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印刷宣传资料、广告次数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打造各社区服务群众功能室成本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组织开展服务群众活动成本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维修消防设备及办公楼修缮成本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375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印刷宣传资料、广告成本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31"/>
        <w:gridCol w:w="624"/>
        <w:gridCol w:w="624"/>
        <w:gridCol w:w="626"/>
        <w:gridCol w:w="624"/>
        <w:gridCol w:w="624"/>
        <w:gridCol w:w="936"/>
        <w:gridCol w:w="631"/>
        <w:gridCol w:w="611"/>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225万元，计划缴纳水电防落、电话费12个月，采购办公用品次数12次，印刷各类宣传材料数量10万份，日常设施维修次数12次，开展各类活动次数12次；项目实施后将加强基层组织建设，保障街道社区工作正常开展，推动社区发展，提高居民素质，维护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186.1396万元，用于采购办公用品次数12次，印刷各类宣传材料数量6万份，日常设施维修次数12次，开展各类活动次数12次；通过实施本项目将加强基层组织建设，保障街道社区工作正常开展，推动社区发展，提高居民素质，维护社会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=128.6391万元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=17.5793万元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保障街道社区工作正常开展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根据《阿图什市光明街道办事处会议纪要》，安排项目资金10万元，主要用于购买办公用品数量12次，印刷各类宣传资料数量3000份，采购空调数量1台，日常设施维修次数5次；通过项目的实施 保障日常工作正常运行，提高工作质量；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本项目共计支出5.0198万元，用于购买办公用品数量6次，印刷各类宣传资料数量800份，采购空调数量1台，日常设施维修次数1次；通过实施本项目保障日常工作正常运行，提高工作质量。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采购空调数量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购买设备验收合规率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采购空调成本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日常业务工作及出差费用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阿图什市光明街道全民健身补短板工程项目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根据《关于下达2024年中央补助地方公共文化服务体系建设（第二批）补助资金预算的通知》克财教</w:t>
            </w:r>
            <w:r>
              <w:rPr>
                <w:rFonts w:hint="eastAsia" w:ascii="宋体" w:hAnsi="宋体"/>
                <w:sz w:val="16"/>
                <w:lang w:eastAsia="zh-CN"/>
              </w:rPr>
              <w:t>〔2024〕3号</w:t>
            </w:r>
            <w:r>
              <w:rPr>
                <w:rFonts w:ascii="宋体" w:hAnsi="宋体" w:eastAsia="宋体"/>
                <w:sz w:val="16"/>
              </w:rPr>
              <w:t>文件，下发资金20万元，用于建立户外篮球场和相关配套设施，建设面积730㎡；通过实施本项目，改善基层公共文化服务人才队伍建设，促进基本公共文化服务标准化，均等化，提高广大群众文化精神。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补助地方公共文化服务体系建设（第二批）补助资金预算的通知》克财教〔2024〕3号文件，下发资金20万元，本项目共计支出19.5802万元，用于建立户外篮球场和相关配套设施，建设面积730㎡；通过实施本项目改善基层公共文化服务人才队伍建设，促进基本公共文化服务标准化，均等化，提高广大群众文化精神。</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建立户外篮球场面积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建立户外篮球场成本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&lt;=273.97元/㎡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=273.97元/㎡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促进地方公共文化服务体系建设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9452DD"/>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2FC3415"/>
    <w:rsid w:val="464B7E04"/>
    <w:rsid w:val="464F7E64"/>
    <w:rsid w:val="46901EEE"/>
    <w:rsid w:val="469C74D2"/>
    <w:rsid w:val="47445515"/>
    <w:rsid w:val="4B4C0111"/>
    <w:rsid w:val="4BB23021"/>
    <w:rsid w:val="4F3F074E"/>
    <w:rsid w:val="50DB5F45"/>
    <w:rsid w:val="52F92565"/>
    <w:rsid w:val="543D17CB"/>
    <w:rsid w:val="559051BA"/>
    <w:rsid w:val="55DA564E"/>
    <w:rsid w:val="566236D7"/>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D71A7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1556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7691</Words>
  <Characters>8930</Characters>
  <Lines>0</Lines>
  <Paragraphs>0</Paragraphs>
  <TotalTime>20</TotalTime>
  <ScaleCrop>false</ScaleCrop>
  <LinksUpToDate>false</LinksUpToDate>
  <CharactersWithSpaces>8938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2026-01-13T05:08:41Z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