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阿图什市光明街道办事处</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(1)贯彻党的路线，方针，政策和国家的法律，法规执行上级党组织的决议决定，团结组织党员和群众，保证党和政府各项任务在辖区内的顺利完成。</w:t>
      </w:r>
    </w:p>
    <w:p>
      <w:pPr>
        <w:spacing w:line="580" w:lineRule="exact"/>
        <w:ind w:firstLine="640"/>
        <w:jc w:val="both"/>
      </w:pPr>
      <w:r>
        <w:rPr>
          <w:rFonts w:ascii="仿宋_GB2312" w:hAnsi="仿宋_GB2312" w:eastAsia="仿宋_GB2312"/>
          <w:sz w:val="32"/>
        </w:rPr>
        <w:t>(2)积极协调辖区各单位的关系，充分调动和发挥辖区单位的积极性，形成资源共享，共驻，共建社区的良好局面。</w:t>
      </w:r>
    </w:p>
    <w:p>
      <w:pPr>
        <w:spacing w:line="580" w:lineRule="exact"/>
        <w:ind w:firstLine="640"/>
        <w:jc w:val="both"/>
      </w:pPr>
      <w:r>
        <w:rPr>
          <w:rFonts w:ascii="仿宋_GB2312" w:hAnsi="仿宋_GB2312" w:eastAsia="仿宋_GB2312"/>
          <w:sz w:val="32"/>
        </w:rPr>
        <w:t>(3)加强对社区居民的思想政治，法制和科普教育，引导社区居民树立科学，文明，进步的思想观念和生活方式。</w:t>
      </w:r>
    </w:p>
    <w:p>
      <w:pPr>
        <w:spacing w:line="580" w:lineRule="exact"/>
        <w:ind w:firstLine="640"/>
        <w:jc w:val="both"/>
      </w:pPr>
      <w:r>
        <w:rPr>
          <w:rFonts w:ascii="仿宋_GB2312" w:hAnsi="仿宋_GB2312" w:eastAsia="仿宋_GB2312"/>
          <w:sz w:val="32"/>
        </w:rPr>
        <w:t>(4)以社区服务为龙头，组织开展辖区内社会服务，社区福利，生活保障及老年人服务工作。</w:t>
      </w:r>
    </w:p>
    <w:p>
      <w:pPr>
        <w:spacing w:line="580" w:lineRule="exact"/>
        <w:ind w:firstLine="640"/>
        <w:jc w:val="both"/>
      </w:pPr>
      <w:r>
        <w:rPr>
          <w:rFonts w:ascii="仿宋_GB2312" w:hAnsi="仿宋_GB2312" w:eastAsia="仿宋_GB2312"/>
          <w:sz w:val="32"/>
        </w:rPr>
        <w:t>(5)组织开展群众性文化体育活动，营造健康向上的社区文化氛围，为居民参与社区文化体育活动创造必要的条件。</w:t>
      </w:r>
    </w:p>
    <w:p>
      <w:pPr>
        <w:spacing w:line="580" w:lineRule="exact"/>
        <w:ind w:firstLine="640"/>
        <w:jc w:val="both"/>
      </w:pPr>
      <w:r>
        <w:rPr>
          <w:rFonts w:ascii="仿宋_GB2312" w:hAnsi="仿宋_GB2312" w:eastAsia="仿宋_GB2312"/>
          <w:sz w:val="32"/>
        </w:rPr>
        <w:t>(6)配合协助有关部门开展消防安全，市政管理，绿化美化爱国卫生，食品药品监督，安全生产，环境保护等工作。</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阿图什市光明街道办事处2024年度，实有人数294人，其中：在职人员226人，减少105人；离休人员0人，增加0人；退休人员68人</w:t>
      </w:r>
      <w:r>
        <w:rPr>
          <w:rFonts w:hint="eastAsia" w:ascii="仿宋_GB2312" w:hAnsi="仿宋_GB2312" w:eastAsia="仿宋_GB2312"/>
          <w:sz w:val="32"/>
          <w:lang w:eastAsia="zh-CN"/>
        </w:rPr>
        <w:t>，</w:t>
      </w:r>
      <w:r>
        <w:rPr>
          <w:rFonts w:ascii="仿宋_GB2312" w:hAnsi="仿宋_GB2312" w:eastAsia="仿宋_GB2312"/>
          <w:sz w:val="32"/>
        </w:rPr>
        <w:t>增加7人。</w:t>
      </w:r>
    </w:p>
    <w:p>
      <w:pPr>
        <w:spacing w:line="580" w:lineRule="exact"/>
        <w:ind w:firstLine="640"/>
        <w:jc w:val="both"/>
      </w:pPr>
      <w:r>
        <w:rPr>
          <w:rFonts w:ascii="仿宋_GB2312" w:hAnsi="仿宋_GB2312" w:eastAsia="仿宋_GB2312"/>
          <w:sz w:val="32"/>
        </w:rPr>
        <w:t>阿图什市光明街道办事处无下属预算单位，下设7个科室，分别是：党建办公室、综合协调办公室、综合执法办公室、党群服务中心、社会事务服务中心、综治中心、经济发展中心。</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2024年度收入总计4,621.37万元，</w:t>
      </w:r>
      <w:r>
        <w:rPr>
          <w:rFonts w:ascii="仿宋_GB2312" w:hAnsi="仿宋_GB2312" w:eastAsia="仿宋_GB2312"/>
          <w:b w:val="0"/>
          <w:sz w:val="32"/>
        </w:rPr>
        <w:t>其中：本年收入合计4,594.28万元，使用非财政拨款结余（含专用结余）0.00万元，年初结转和结余27.09万元。</w:t>
      </w:r>
    </w:p>
    <w:p>
      <w:pPr>
        <w:spacing w:line="580" w:lineRule="exact"/>
        <w:ind w:firstLine="640"/>
        <w:jc w:val="both"/>
      </w:pPr>
      <w:r>
        <w:rPr>
          <w:rFonts w:ascii="仿宋_GB2312" w:hAnsi="仿宋_GB2312" w:eastAsia="仿宋_GB2312"/>
          <w:b/>
          <w:sz w:val="32"/>
        </w:rPr>
        <w:t>2024年度支出总计4,621.37万元，</w:t>
      </w:r>
      <w:r>
        <w:rPr>
          <w:rFonts w:ascii="仿宋_GB2312" w:hAnsi="仿宋_GB2312" w:eastAsia="仿宋_GB2312"/>
          <w:b w:val="0"/>
          <w:sz w:val="32"/>
        </w:rPr>
        <w:t>其中：本年支出合计4,552.67万元，结余分配0.00万元，年末结转和结余68.70万元。</w:t>
      </w:r>
    </w:p>
    <w:p>
      <w:pPr>
        <w:spacing w:line="580" w:lineRule="exact"/>
        <w:ind w:firstLine="640"/>
        <w:jc w:val="both"/>
      </w:pPr>
      <w:r>
        <w:rPr>
          <w:rFonts w:ascii="仿宋_GB2312" w:hAnsi="仿宋_GB2312" w:eastAsia="仿宋_GB2312"/>
          <w:b w:val="0"/>
          <w:sz w:val="32"/>
        </w:rPr>
        <w:t>收入支出总体与上年相比，减少1,923.43万元，下降29.39%，主要原因是：本年在职人员减少，社区工作者工资由民政局发放，相应人员经费较上年减少。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本年收入4,594.28万元，</w:t>
      </w:r>
      <w:r>
        <w:rPr>
          <w:rFonts w:ascii="仿宋_GB2312" w:hAnsi="仿宋_GB2312" w:eastAsia="仿宋_GB2312"/>
          <w:b w:val="0"/>
          <w:sz w:val="32"/>
        </w:rPr>
        <w:t>其中：财政拨款收入4,436.27万元，占96.56%；上级补助收入0.00万元，占0.00%；事业收入0.00万元，占0.00%；经营收入0.00万元，占0.00%；附属单位上缴收入0.00万元，占0.00%；其他收入158.00万元，占3.44%。</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本年支出4,552.67万元，</w:t>
      </w:r>
      <w:r>
        <w:rPr>
          <w:rFonts w:ascii="仿宋_GB2312" w:hAnsi="仿宋_GB2312" w:eastAsia="仿宋_GB2312"/>
          <w:b w:val="0"/>
          <w:sz w:val="32"/>
        </w:rPr>
        <w:t>其中：基本支出3,862.08万元，占84.83%；项目支出690.59万元，占15.17%；上缴上级支出0.00万元，占0.00%；经营支出0.00万元，占0.00%；对附属单位补助支出0.00万元，占0.00%。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2024年度财政拨款收入总计4,436.27万元，</w:t>
      </w:r>
      <w:r>
        <w:rPr>
          <w:rFonts w:ascii="仿宋_GB2312" w:hAnsi="仿宋_GB2312" w:eastAsia="仿宋_GB2312"/>
          <w:b w:val="0"/>
          <w:sz w:val="32"/>
        </w:rPr>
        <w:t>其中：年初财政拨款结转和结余0.00万元，本年财政拨款收入4,436.27万元。</w:t>
      </w:r>
      <w:r>
        <w:rPr>
          <w:rFonts w:ascii="仿宋_GB2312" w:hAnsi="仿宋_GB2312" w:eastAsia="仿宋_GB2312"/>
          <w:b/>
          <w:sz w:val="32"/>
        </w:rPr>
        <w:t>财政拨款支出总计4,436.27万元，</w:t>
      </w:r>
      <w:r>
        <w:rPr>
          <w:rFonts w:ascii="仿宋_GB2312" w:hAnsi="仿宋_GB2312" w:eastAsia="仿宋_GB2312"/>
          <w:b w:val="0"/>
          <w:sz w:val="32"/>
        </w:rPr>
        <w:t>其中：年末财政拨款结转和结余0.00万元，本年财政拨款支出4,436.27万元。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减少1,892.65万元，下降29.90%，主要原因是：本年在职人员减少，社区工作者工资由民政局发放，相应人员经费较上年减少。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年初预算数4,750.46万元，决算数4,436.27万元，预决算差异率-6.61%，主要原因是：本年在职人员减少，社区工作者工资由民政局发放，年中调减人员经费，导致预决算存在差异。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2024年度一般公共预算财政拨款支出4,429.14万元，</w:t>
      </w:r>
      <w:r>
        <w:rPr>
          <w:rFonts w:ascii="仿宋_GB2312" w:hAnsi="仿宋_GB2312" w:eastAsia="仿宋_GB2312"/>
          <w:b w:val="0"/>
          <w:sz w:val="32"/>
        </w:rPr>
        <w:t>占本年支出合计的97.29%。</w:t>
      </w:r>
      <w:r>
        <w:rPr>
          <w:rFonts w:ascii="仿宋_GB2312" w:hAnsi="仿宋_GB2312" w:eastAsia="仿宋_GB2312"/>
          <w:b/>
          <w:sz w:val="32"/>
        </w:rPr>
        <w:t>与上年相比，</w:t>
      </w:r>
      <w:r>
        <w:rPr>
          <w:rFonts w:ascii="仿宋_GB2312" w:hAnsi="仿宋_GB2312" w:eastAsia="仿宋_GB2312"/>
          <w:b w:val="0"/>
          <w:sz w:val="32"/>
        </w:rPr>
        <w:t>减少1,870.46万元，下降29.69%，主要原因是：本年在职人员减少，社区工作者工资由民政局发放，相应人员经费较上年减少。</w:t>
      </w:r>
      <w:r>
        <w:rPr>
          <w:rFonts w:ascii="仿宋_GB2312" w:hAnsi="仿宋_GB2312" w:eastAsia="仿宋_GB2312"/>
          <w:b/>
          <w:sz w:val="32"/>
        </w:rPr>
        <w:t>与年初预算相比</w:t>
      </w:r>
      <w:r>
        <w:rPr>
          <w:rFonts w:hint="eastAsia" w:ascii="仿宋_GB2312" w:hAnsi="仿宋_GB2312" w:eastAsia="仿宋_GB2312"/>
          <w:b/>
          <w:sz w:val="32"/>
          <w:lang w:eastAsia="zh-CN"/>
        </w:rPr>
        <w:t>，</w:t>
      </w:r>
      <w:r>
        <w:rPr>
          <w:rFonts w:ascii="仿宋_GB2312" w:hAnsi="仿宋_GB2312" w:eastAsia="仿宋_GB2312"/>
          <w:b w:val="0"/>
          <w:sz w:val="32"/>
        </w:rPr>
        <w:t>年初预算数4,726.94万元，决算数4,429.14万元，预决算差异率-6.30%，主要原因是：本年在职人员减少，社区工作者工资由民政局发放，年中调减人员经费，导致预决算存在差异。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1.一般公共服务支出(类)1,391.90万元</w:t>
      </w:r>
      <w:r>
        <w:rPr>
          <w:rFonts w:hint="eastAsia" w:ascii="仿宋_GB2312" w:hAnsi="仿宋_GB2312" w:eastAsia="仿宋_GB2312"/>
          <w:b w:val="0"/>
          <w:sz w:val="32"/>
          <w:lang w:eastAsia="zh-CN"/>
        </w:rPr>
        <w:t>，</w:t>
      </w:r>
      <w:r>
        <w:rPr>
          <w:rFonts w:ascii="仿宋_GB2312" w:hAnsi="仿宋_GB2312" w:eastAsia="仿宋_GB2312"/>
          <w:b w:val="0"/>
          <w:sz w:val="32"/>
        </w:rPr>
        <w:t>占31.43%。</w:t>
      </w:r>
    </w:p>
    <w:p>
      <w:pPr>
        <w:spacing w:line="580" w:lineRule="exact"/>
        <w:ind w:firstLine="640"/>
        <w:jc w:val="both"/>
      </w:pPr>
      <w:r>
        <w:rPr>
          <w:rFonts w:ascii="仿宋_GB2312" w:hAnsi="仿宋_GB2312" w:eastAsia="仿宋_GB2312"/>
          <w:b w:val="0"/>
          <w:sz w:val="32"/>
        </w:rPr>
        <w:t>2.文化旅游体育与传媒支出(类)19.58万元</w:t>
      </w:r>
      <w:r>
        <w:rPr>
          <w:rFonts w:hint="eastAsia" w:ascii="仿宋_GB2312" w:hAnsi="仿宋_GB2312" w:eastAsia="仿宋_GB2312"/>
          <w:b w:val="0"/>
          <w:sz w:val="32"/>
          <w:lang w:eastAsia="zh-CN"/>
        </w:rPr>
        <w:t>，</w:t>
      </w:r>
      <w:r>
        <w:rPr>
          <w:rFonts w:ascii="仿宋_GB2312" w:hAnsi="仿宋_GB2312" w:eastAsia="仿宋_GB2312"/>
          <w:b w:val="0"/>
          <w:sz w:val="32"/>
        </w:rPr>
        <w:t>占0.44%。</w:t>
      </w:r>
    </w:p>
    <w:p>
      <w:pPr>
        <w:spacing w:line="580" w:lineRule="exact"/>
        <w:ind w:firstLine="640"/>
        <w:jc w:val="both"/>
      </w:pPr>
      <w:r>
        <w:rPr>
          <w:rFonts w:ascii="仿宋_GB2312" w:hAnsi="仿宋_GB2312" w:eastAsia="仿宋_GB2312"/>
          <w:b w:val="0"/>
          <w:sz w:val="32"/>
        </w:rPr>
        <w:t>3.社会保障和就业支出(类)595.38万元</w:t>
      </w:r>
      <w:r>
        <w:rPr>
          <w:rFonts w:hint="eastAsia" w:ascii="仿宋_GB2312" w:hAnsi="仿宋_GB2312" w:eastAsia="仿宋_GB2312"/>
          <w:b w:val="0"/>
          <w:sz w:val="32"/>
          <w:lang w:eastAsia="zh-CN"/>
        </w:rPr>
        <w:t>，</w:t>
      </w:r>
      <w:r>
        <w:rPr>
          <w:rFonts w:ascii="仿宋_GB2312" w:hAnsi="仿宋_GB2312" w:eastAsia="仿宋_GB2312"/>
          <w:b w:val="0"/>
          <w:sz w:val="32"/>
        </w:rPr>
        <w:t>占13.44%。</w:t>
      </w:r>
    </w:p>
    <w:p>
      <w:pPr>
        <w:spacing w:line="580" w:lineRule="exact"/>
        <w:ind w:firstLine="640"/>
        <w:jc w:val="both"/>
      </w:pPr>
      <w:r>
        <w:rPr>
          <w:rFonts w:ascii="仿宋_GB2312" w:hAnsi="仿宋_GB2312" w:eastAsia="仿宋_GB2312"/>
          <w:b w:val="0"/>
          <w:sz w:val="32"/>
        </w:rPr>
        <w:t>4.卫生健康支出(类)2,141.86万元</w:t>
      </w:r>
      <w:r>
        <w:rPr>
          <w:rFonts w:hint="eastAsia" w:ascii="仿宋_GB2312" w:hAnsi="仿宋_GB2312" w:eastAsia="仿宋_GB2312"/>
          <w:b w:val="0"/>
          <w:sz w:val="32"/>
          <w:lang w:eastAsia="zh-CN"/>
        </w:rPr>
        <w:t>，</w:t>
      </w:r>
      <w:r>
        <w:rPr>
          <w:rFonts w:ascii="仿宋_GB2312" w:hAnsi="仿宋_GB2312" w:eastAsia="仿宋_GB2312"/>
          <w:b w:val="0"/>
          <w:sz w:val="32"/>
        </w:rPr>
        <w:t>占48.36%。</w:t>
      </w:r>
    </w:p>
    <w:p>
      <w:pPr>
        <w:spacing w:line="580" w:lineRule="exact"/>
        <w:ind w:firstLine="640"/>
        <w:jc w:val="both"/>
      </w:pPr>
      <w:r>
        <w:rPr>
          <w:rFonts w:ascii="仿宋_GB2312" w:hAnsi="仿宋_GB2312" w:eastAsia="仿宋_GB2312"/>
          <w:b w:val="0"/>
          <w:sz w:val="32"/>
        </w:rPr>
        <w:t>5.住房保障支出(类)280.42万元</w:t>
      </w:r>
      <w:r>
        <w:rPr>
          <w:rFonts w:hint="eastAsia" w:ascii="仿宋_GB2312" w:hAnsi="仿宋_GB2312" w:eastAsia="仿宋_GB2312"/>
          <w:b w:val="0"/>
          <w:sz w:val="32"/>
          <w:lang w:eastAsia="zh-CN"/>
        </w:rPr>
        <w:t>，</w:t>
      </w:r>
      <w:r>
        <w:rPr>
          <w:rFonts w:ascii="仿宋_GB2312" w:hAnsi="仿宋_GB2312" w:eastAsia="仿宋_GB2312"/>
          <w:b w:val="0"/>
          <w:sz w:val="32"/>
        </w:rPr>
        <w:t>占6.33%。</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1.一般公共服务支出(类)人大事务(款)代表工作(项)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支出决算数为0.00万元，比上年决算减少1.00万元，下降100.00%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主要原因是：本年减少维修（护）费等经费，导致相关经费减少。</w:t>
      </w:r>
    </w:p>
    <w:p>
      <w:pPr>
        <w:spacing w:line="580" w:lineRule="exact"/>
        <w:ind w:firstLine="640"/>
        <w:jc w:val="both"/>
      </w:pPr>
      <w:r>
        <w:rPr>
          <w:rFonts w:ascii="仿宋_GB2312" w:hAnsi="仿宋_GB2312" w:eastAsia="仿宋_GB2312"/>
          <w:b w:val="0"/>
          <w:sz w:val="32"/>
        </w:rPr>
        <w:t>2.一般公共服务支出(类)政府办公厅（室）及相关机构事务(款)行政运行(项)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支出决算数为923.29万元，比上年决算减少1,064.31万元，下降53.55%</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主要原因是：本年在职人员减少，社区工作者工资由民政局发放，相应人员经费较上年减少。</w:t>
      </w:r>
    </w:p>
    <w:p>
      <w:pPr>
        <w:spacing w:line="580" w:lineRule="exact"/>
        <w:ind w:firstLine="640"/>
        <w:jc w:val="both"/>
      </w:pPr>
      <w:r>
        <w:rPr>
          <w:rFonts w:ascii="仿宋_GB2312" w:hAnsi="仿宋_GB2312" w:eastAsia="仿宋_GB2312"/>
          <w:b w:val="0"/>
          <w:sz w:val="32"/>
        </w:rPr>
        <w:t>3.一般公共服务支出(类)政府办公厅（室）及相关机构事务(款)其他政府办公厅（室）及相关机构事务支出(项)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支出决算数为233.96万元，比上年决算减少65.67万元，下降21.92%</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主要原因是：本年减少街道工作经费，服务群众经费，导致相关经费减少。</w:t>
      </w:r>
    </w:p>
    <w:p>
      <w:pPr>
        <w:spacing w:line="580" w:lineRule="exact"/>
        <w:ind w:firstLine="640"/>
        <w:jc w:val="both"/>
      </w:pPr>
      <w:r>
        <w:rPr>
          <w:rFonts w:ascii="仿宋_GB2312" w:hAnsi="仿宋_GB2312" w:eastAsia="仿宋_GB2312"/>
          <w:b w:val="0"/>
          <w:sz w:val="32"/>
        </w:rPr>
        <w:t>4.一般公共服务支出(类)纪检监察事务(款)其他纪检监察事务支出(项)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支出决算数为2.00万元，比上年决算减少0.31万元，下降13.42%</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主要原因是：本年减少纪检监察业务公用经费支出，导致相关经费减少。</w:t>
      </w:r>
    </w:p>
    <w:p>
      <w:pPr>
        <w:spacing w:line="580" w:lineRule="exact"/>
        <w:ind w:firstLine="640"/>
        <w:jc w:val="both"/>
      </w:pPr>
      <w:r>
        <w:rPr>
          <w:rFonts w:ascii="仿宋_GB2312" w:hAnsi="仿宋_GB2312" w:eastAsia="仿宋_GB2312"/>
          <w:b w:val="0"/>
          <w:sz w:val="32"/>
        </w:rPr>
        <w:t>5.一般公共服务支出(类)党委办公厅（室）及相关机构事务(款)行政运行(项)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支出决算数为0.00万元，比上年决算减少35.06万元，下降100.00%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主要原因是：本年减少办公费、印刷费等经费，导致经费较上年减少。</w:t>
      </w:r>
    </w:p>
    <w:p>
      <w:pPr>
        <w:spacing w:line="580" w:lineRule="exact"/>
        <w:ind w:firstLine="640"/>
        <w:jc w:val="both"/>
      </w:pPr>
      <w:r>
        <w:rPr>
          <w:rFonts w:ascii="仿宋_GB2312" w:hAnsi="仿宋_GB2312" w:eastAsia="仿宋_GB2312"/>
          <w:b w:val="0"/>
          <w:sz w:val="32"/>
        </w:rPr>
        <w:t>6.一般公共服务支出(类)党委办公厅（室）及相关机构事务(款)其他党委办公厅（室）及相关机构事务支出(项)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支出决算数为7.00万元，比上年决算增加7.00万元，增长100.00%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主要原因是：本年增加专项项目经费，导致相关经费增加。</w:t>
      </w:r>
    </w:p>
    <w:p>
      <w:pPr>
        <w:spacing w:line="580" w:lineRule="exact"/>
        <w:ind w:firstLine="640"/>
        <w:jc w:val="both"/>
      </w:pPr>
      <w:r>
        <w:rPr>
          <w:rFonts w:ascii="仿宋_GB2312" w:hAnsi="仿宋_GB2312" w:eastAsia="仿宋_GB2312"/>
          <w:b w:val="0"/>
          <w:sz w:val="32"/>
        </w:rPr>
        <w:t>7.一般公共服务支出(类)组织事务(款)行政运行(项)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支出决算数为0.00万元，比上年决算减少1.17万元，下降100.00%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主要原因是：本年干部探亲费减少，导致相关经费减少。</w:t>
      </w:r>
    </w:p>
    <w:p>
      <w:pPr>
        <w:spacing w:line="580" w:lineRule="exact"/>
        <w:ind w:firstLine="640"/>
        <w:jc w:val="both"/>
      </w:pPr>
      <w:r>
        <w:rPr>
          <w:rFonts w:hint="eastAsia" w:ascii="仿宋_GB2312" w:hAnsi="仿宋_GB2312" w:eastAsia="仿宋_GB2312"/>
          <w:b w:val="0"/>
          <w:sz w:val="32"/>
          <w:lang w:val="en-US" w:eastAsia="zh-CN"/>
        </w:rPr>
        <w:t>8</w:t>
      </w:r>
      <w:r>
        <w:rPr>
          <w:rFonts w:ascii="仿宋_GB2312" w:hAnsi="仿宋_GB2312" w:eastAsia="仿宋_GB2312"/>
          <w:b w:val="0"/>
          <w:sz w:val="32"/>
        </w:rPr>
        <w:t>.一般公共服务支出(类)宣传事务(款)其他宣传事务支出(项)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支出决算数为8.40万元，比上年决算增加8.40万元，增长100.00%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主要原因是：本年增加2024年中央补助地方公共文化服务体系建设补助资金，导致相关经费增加。</w:t>
      </w:r>
    </w:p>
    <w:p>
      <w:pPr>
        <w:spacing w:line="580" w:lineRule="exact"/>
        <w:ind w:firstLine="640"/>
        <w:jc w:val="both"/>
      </w:pPr>
      <w:r>
        <w:rPr>
          <w:rFonts w:hint="eastAsia" w:ascii="仿宋_GB2312" w:hAnsi="仿宋_GB2312" w:eastAsia="仿宋_GB2312"/>
          <w:b w:val="0"/>
          <w:sz w:val="32"/>
          <w:lang w:val="en-US" w:eastAsia="zh-CN"/>
        </w:rPr>
        <w:t>9</w:t>
      </w:r>
      <w:r>
        <w:rPr>
          <w:rFonts w:ascii="仿宋_GB2312" w:hAnsi="仿宋_GB2312" w:eastAsia="仿宋_GB2312"/>
          <w:b w:val="0"/>
          <w:sz w:val="32"/>
        </w:rPr>
        <w:t>.一般公共服务支出(类)统战事务(款)其他统战事务支出(项)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支出决算数为0.00万元，比上年决算减少2.50万元，下降100.00%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主要原因是：本年减少办公费、印刷费等经费，导致经费较上年减少。</w:t>
      </w:r>
    </w:p>
    <w:p>
      <w:pPr>
        <w:spacing w:line="580" w:lineRule="exact"/>
        <w:ind w:firstLine="640"/>
        <w:jc w:val="both"/>
      </w:pPr>
      <w:r>
        <w:rPr>
          <w:rFonts w:ascii="仿宋_GB2312" w:hAnsi="仿宋_GB2312" w:eastAsia="仿宋_GB2312"/>
          <w:b w:val="0"/>
          <w:sz w:val="32"/>
        </w:rPr>
        <w:t>1</w:t>
      </w:r>
      <w:r>
        <w:rPr>
          <w:rFonts w:hint="eastAsia" w:ascii="仿宋_GB2312" w:hAnsi="仿宋_GB2312" w:eastAsia="仿宋_GB2312"/>
          <w:b w:val="0"/>
          <w:sz w:val="32"/>
          <w:lang w:val="en-US" w:eastAsia="zh-CN"/>
        </w:rPr>
        <w:t>0</w:t>
      </w:r>
      <w:r>
        <w:rPr>
          <w:rFonts w:ascii="仿宋_GB2312" w:hAnsi="仿宋_GB2312" w:eastAsia="仿宋_GB2312"/>
          <w:b w:val="0"/>
          <w:sz w:val="32"/>
        </w:rPr>
        <w:t>.一般公共服务支出(类)其他一般公共服务支出(款)其他一般公共服务支出(项)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支出决算数为12.81万元，比上年决算增加12.81万元，增长100.00%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主要原因是：本年增加主题党员活动经费，导致相关经费增加。</w:t>
      </w:r>
    </w:p>
    <w:p>
      <w:pPr>
        <w:spacing w:line="580" w:lineRule="exact"/>
        <w:ind w:firstLine="640"/>
        <w:jc w:val="both"/>
      </w:pPr>
      <w:r>
        <w:rPr>
          <w:rFonts w:ascii="仿宋_GB2312" w:hAnsi="仿宋_GB2312" w:eastAsia="仿宋_GB2312"/>
          <w:b w:val="0"/>
          <w:sz w:val="32"/>
        </w:rPr>
        <w:t>1</w:t>
      </w:r>
      <w:r>
        <w:rPr>
          <w:rFonts w:hint="eastAsia" w:ascii="仿宋_GB2312" w:hAnsi="仿宋_GB2312" w:eastAsia="仿宋_GB2312"/>
          <w:b w:val="0"/>
          <w:sz w:val="32"/>
          <w:lang w:val="en-US" w:eastAsia="zh-CN"/>
        </w:rPr>
        <w:t>1</w:t>
      </w:r>
      <w:r>
        <w:rPr>
          <w:rFonts w:ascii="仿宋_GB2312" w:hAnsi="仿宋_GB2312" w:eastAsia="仿宋_GB2312"/>
          <w:b w:val="0"/>
          <w:sz w:val="32"/>
        </w:rPr>
        <w:t>.公共安全支出(类)司法(款)其他司法支出(项)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支出决算数为0.00万元，比上年决算减少1.75万元，下降100.00%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主要原因是：本年减少了司法工作经费支出，导致相关经费减少。</w:t>
      </w:r>
    </w:p>
    <w:p>
      <w:pPr>
        <w:spacing w:line="580" w:lineRule="exact"/>
        <w:ind w:firstLine="640"/>
        <w:jc w:val="both"/>
      </w:pPr>
      <w:r>
        <w:rPr>
          <w:rFonts w:hint="eastAsia" w:ascii="仿宋_GB2312" w:hAnsi="仿宋_GB2312" w:eastAsia="仿宋_GB2312"/>
          <w:b w:val="0"/>
          <w:sz w:val="32"/>
          <w:lang w:val="en-US" w:eastAsia="zh-CN"/>
        </w:rPr>
        <w:t>12</w:t>
      </w:r>
      <w:r>
        <w:rPr>
          <w:rFonts w:ascii="仿宋_GB2312" w:hAnsi="仿宋_GB2312" w:eastAsia="仿宋_GB2312"/>
          <w:b w:val="0"/>
          <w:sz w:val="32"/>
        </w:rPr>
        <w:t>.科学技术支出(类)科学技术管理事务(款)行政运行(项)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支出决算数为0.00万元，比上年决算减少7.50万元，下降100.00%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主要原因是：本年减少了打造科技馆经费，导致相关经费减少。</w:t>
      </w:r>
    </w:p>
    <w:p>
      <w:pPr>
        <w:spacing w:line="580" w:lineRule="exact"/>
        <w:ind w:firstLine="640"/>
        <w:jc w:val="both"/>
      </w:pPr>
      <w:r>
        <w:rPr>
          <w:rFonts w:ascii="仿宋_GB2312" w:hAnsi="仿宋_GB2312" w:eastAsia="仿宋_GB2312"/>
          <w:b w:val="0"/>
          <w:sz w:val="32"/>
        </w:rPr>
        <w:t>1</w:t>
      </w:r>
      <w:r>
        <w:rPr>
          <w:rFonts w:hint="eastAsia" w:ascii="仿宋_GB2312" w:hAnsi="仿宋_GB2312" w:eastAsia="仿宋_GB2312"/>
          <w:b w:val="0"/>
          <w:sz w:val="32"/>
          <w:lang w:val="en-US" w:eastAsia="zh-CN"/>
        </w:rPr>
        <w:t>3</w:t>
      </w:r>
      <w:r>
        <w:rPr>
          <w:rFonts w:ascii="仿宋_GB2312" w:hAnsi="仿宋_GB2312" w:eastAsia="仿宋_GB2312"/>
          <w:b w:val="0"/>
          <w:sz w:val="32"/>
        </w:rPr>
        <w:t>.文化旅游体育与传媒支出(类)文化和旅游(款)文化活动(项)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支出决算数为19.58万元，比上年决算增加4.58万元，增长30.53%</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主要原因是：本年增加2024年中央补助地方公共文化服务体系建设（第二批）补助资金，导致相关经费增加。</w:t>
      </w:r>
    </w:p>
    <w:p>
      <w:pPr>
        <w:spacing w:line="580" w:lineRule="exact"/>
        <w:ind w:firstLine="640"/>
        <w:jc w:val="both"/>
      </w:pPr>
      <w:r>
        <w:rPr>
          <w:rFonts w:ascii="仿宋_GB2312" w:hAnsi="仿宋_GB2312" w:eastAsia="仿宋_GB2312"/>
          <w:b w:val="0"/>
          <w:sz w:val="32"/>
        </w:rPr>
        <w:t>1</w:t>
      </w:r>
      <w:r>
        <w:rPr>
          <w:rFonts w:hint="eastAsia" w:ascii="仿宋_GB2312" w:hAnsi="仿宋_GB2312" w:eastAsia="仿宋_GB2312"/>
          <w:b w:val="0"/>
          <w:sz w:val="32"/>
          <w:lang w:val="en-US" w:eastAsia="zh-CN"/>
        </w:rPr>
        <w:t>4</w:t>
      </w:r>
      <w:r>
        <w:rPr>
          <w:rFonts w:ascii="仿宋_GB2312" w:hAnsi="仿宋_GB2312" w:eastAsia="仿宋_GB2312"/>
          <w:b w:val="0"/>
          <w:sz w:val="32"/>
        </w:rPr>
        <w:t>.文化旅游体育与传媒支出(类)文化和旅游(款)其他文化和旅游支出(项)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支出决算数为0.00万元，比上年决算减少5.00万元，下降100.00%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主要原因是：本年减少办公费、印刷费等经费，导致经费较上年减少。</w:t>
      </w:r>
    </w:p>
    <w:p>
      <w:pPr>
        <w:spacing w:line="580" w:lineRule="exact"/>
        <w:ind w:firstLine="640"/>
        <w:jc w:val="both"/>
      </w:pPr>
      <w:r>
        <w:rPr>
          <w:rFonts w:ascii="仿宋_GB2312" w:hAnsi="仿宋_GB2312" w:eastAsia="仿宋_GB2312"/>
          <w:b w:val="0"/>
          <w:sz w:val="32"/>
        </w:rPr>
        <w:t>1</w:t>
      </w:r>
      <w:r>
        <w:rPr>
          <w:rFonts w:hint="eastAsia" w:ascii="仿宋_GB2312" w:hAnsi="仿宋_GB2312" w:eastAsia="仿宋_GB2312"/>
          <w:b w:val="0"/>
          <w:sz w:val="32"/>
          <w:lang w:val="en-US" w:eastAsia="zh-CN"/>
        </w:rPr>
        <w:t>5</w:t>
      </w:r>
      <w:r>
        <w:rPr>
          <w:rFonts w:ascii="仿宋_GB2312" w:hAnsi="仿宋_GB2312" w:eastAsia="仿宋_GB2312"/>
          <w:b w:val="0"/>
          <w:sz w:val="32"/>
        </w:rPr>
        <w:t>.文化旅游体育与传媒支出(类)文物(款)其他文物支出(项)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支出决算数为0.00万元，比上年决算减少16.60万元，下降100.00%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主要原因是：本年减少社区宣传，广告宣传经费，导致相关经费减少。</w:t>
      </w:r>
    </w:p>
    <w:p>
      <w:pPr>
        <w:spacing w:line="580" w:lineRule="exact"/>
        <w:ind w:firstLine="640"/>
        <w:jc w:val="both"/>
      </w:pPr>
      <w:r>
        <w:rPr>
          <w:rFonts w:ascii="仿宋_GB2312" w:hAnsi="仿宋_GB2312" w:eastAsia="仿宋_GB2312"/>
          <w:b w:val="0"/>
          <w:sz w:val="32"/>
        </w:rPr>
        <w:t>1</w:t>
      </w:r>
      <w:r>
        <w:rPr>
          <w:rFonts w:hint="eastAsia" w:ascii="仿宋_GB2312" w:hAnsi="仿宋_GB2312" w:eastAsia="仿宋_GB2312"/>
          <w:b w:val="0"/>
          <w:sz w:val="32"/>
          <w:lang w:val="en-US" w:eastAsia="zh-CN"/>
        </w:rPr>
        <w:t>6</w:t>
      </w:r>
      <w:r>
        <w:rPr>
          <w:rFonts w:ascii="仿宋_GB2312" w:hAnsi="仿宋_GB2312" w:eastAsia="仿宋_GB2312"/>
          <w:b w:val="0"/>
          <w:sz w:val="32"/>
        </w:rPr>
        <w:t>.社会保障和就业支出(类)行政事业单位养老支出(款)行政单位离退休(项)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支出决算数为62.19万元，比上年决算增加16.26万元，增长35.40%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主要原因是：本年退休人员绩效增加，退休费增加。</w:t>
      </w:r>
    </w:p>
    <w:p>
      <w:pPr>
        <w:spacing w:line="580" w:lineRule="exact"/>
        <w:ind w:firstLine="640"/>
        <w:jc w:val="both"/>
      </w:pPr>
      <w:r>
        <w:rPr>
          <w:rFonts w:ascii="仿宋_GB2312" w:hAnsi="仿宋_GB2312" w:eastAsia="仿宋_GB2312"/>
          <w:b w:val="0"/>
          <w:sz w:val="32"/>
        </w:rPr>
        <w:t>1</w:t>
      </w:r>
      <w:r>
        <w:rPr>
          <w:rFonts w:hint="eastAsia" w:ascii="仿宋_GB2312" w:hAnsi="仿宋_GB2312" w:eastAsia="仿宋_GB2312"/>
          <w:b w:val="0"/>
          <w:sz w:val="32"/>
          <w:lang w:val="en-US" w:eastAsia="zh-CN"/>
        </w:rPr>
        <w:t>7</w:t>
      </w:r>
      <w:r>
        <w:rPr>
          <w:rFonts w:ascii="仿宋_GB2312" w:hAnsi="仿宋_GB2312" w:eastAsia="仿宋_GB2312"/>
          <w:b w:val="0"/>
          <w:sz w:val="32"/>
        </w:rPr>
        <w:t>.社会保障和就业支出(类)行政事业单位养老支出(款)事业单位离退休(项)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支出决算数为25.16万元，比上年决算增加9.54万元，增长61.08%</w:t>
      </w:r>
      <w:r>
        <w:rPr>
          <w:rFonts w:hint="eastAsia" w:ascii="仿宋_GB2312" w:hAnsi="仿宋_GB2312" w:eastAsia="仿宋_GB2312"/>
          <w:b w:val="0"/>
          <w:sz w:val="32"/>
          <w:lang w:eastAsia="zh-CN"/>
        </w:rPr>
        <w:t>，</w:t>
      </w:r>
      <w:r>
        <w:rPr>
          <w:rFonts w:ascii="仿宋_GB2312" w:hAnsi="仿宋_GB2312" w:eastAsia="仿宋_GB2312"/>
          <w:b w:val="0"/>
          <w:sz w:val="32"/>
        </w:rPr>
        <w:t>主要原因是：本年退休人员绩效增加，退休费增加。</w:t>
      </w:r>
    </w:p>
    <w:p>
      <w:pPr>
        <w:spacing w:line="580" w:lineRule="exact"/>
        <w:ind w:firstLine="640"/>
        <w:jc w:val="both"/>
      </w:pPr>
      <w:r>
        <w:rPr>
          <w:rFonts w:ascii="仿宋_GB2312" w:hAnsi="仿宋_GB2312" w:eastAsia="仿宋_GB2312"/>
          <w:b w:val="0"/>
          <w:sz w:val="32"/>
        </w:rPr>
        <w:t>1</w:t>
      </w:r>
      <w:r>
        <w:rPr>
          <w:rFonts w:hint="eastAsia" w:ascii="仿宋_GB2312" w:hAnsi="仿宋_GB2312" w:eastAsia="仿宋_GB2312"/>
          <w:b w:val="0"/>
          <w:sz w:val="32"/>
          <w:lang w:val="en-US" w:eastAsia="zh-CN"/>
        </w:rPr>
        <w:t>8</w:t>
      </w:r>
      <w:r>
        <w:rPr>
          <w:rFonts w:ascii="仿宋_GB2312" w:hAnsi="仿宋_GB2312" w:eastAsia="仿宋_GB2312"/>
          <w:b w:val="0"/>
          <w:sz w:val="32"/>
        </w:rPr>
        <w:t>.社会保障和就业支出(类)行政事业单位养老支出(款)机关事业单位基本养老保险缴费支出(项)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支出决算数为347.30万元，比上年决算增加8.22万元，增长2.42%</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主要原因是：本年在职人员工资基数调增，养老缴费基数上涨，相应支出增加。</w:t>
      </w:r>
    </w:p>
    <w:p>
      <w:pPr>
        <w:spacing w:line="580" w:lineRule="exact"/>
        <w:ind w:firstLine="640"/>
        <w:jc w:val="both"/>
      </w:pPr>
      <w:r>
        <w:rPr>
          <w:rFonts w:hint="eastAsia" w:ascii="仿宋_GB2312" w:hAnsi="仿宋_GB2312" w:eastAsia="仿宋_GB2312"/>
          <w:b w:val="0"/>
          <w:sz w:val="32"/>
          <w:lang w:val="en-US" w:eastAsia="zh-CN"/>
        </w:rPr>
        <w:t>19</w:t>
      </w:r>
      <w:r>
        <w:rPr>
          <w:rFonts w:ascii="仿宋_GB2312" w:hAnsi="仿宋_GB2312" w:eastAsia="仿宋_GB2312"/>
          <w:b w:val="0"/>
          <w:sz w:val="32"/>
        </w:rPr>
        <w:t>.社会保障和就业支出(类)行政事业单位养老支出(款)机关事业单位职业年金缴费支出(项)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支出决算数为61.66万元，比上年决算减少9.69万元，下降13.58%</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主要原因是：本年减少调出外县人员，导致机关事业单位职业年金缴费支出减少。</w:t>
      </w:r>
    </w:p>
    <w:p>
      <w:pPr>
        <w:spacing w:line="580" w:lineRule="exact"/>
        <w:ind w:firstLine="640"/>
        <w:jc w:val="both"/>
      </w:pPr>
      <w:r>
        <w:rPr>
          <w:rFonts w:ascii="仿宋_GB2312" w:hAnsi="仿宋_GB2312" w:eastAsia="仿宋_GB2312"/>
          <w:b w:val="0"/>
          <w:sz w:val="32"/>
        </w:rPr>
        <w:t>2</w:t>
      </w:r>
      <w:r>
        <w:rPr>
          <w:rFonts w:hint="eastAsia" w:ascii="仿宋_GB2312" w:hAnsi="仿宋_GB2312" w:eastAsia="仿宋_GB2312"/>
          <w:b w:val="0"/>
          <w:sz w:val="32"/>
          <w:lang w:val="en-US" w:eastAsia="zh-CN"/>
        </w:rPr>
        <w:t>0</w:t>
      </w:r>
      <w:r>
        <w:rPr>
          <w:rFonts w:ascii="仿宋_GB2312" w:hAnsi="仿宋_GB2312" w:eastAsia="仿宋_GB2312"/>
          <w:b w:val="0"/>
          <w:sz w:val="32"/>
        </w:rPr>
        <w:t>.社会保障和就业支出(类)就业补助(款)其他就业补助支出(项)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支出决算数为0.15万元，比上年决算减少1.74万元，下降92.06%</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主要原因是：本年减少就业补助支出，导致相关经费减少。</w:t>
      </w:r>
    </w:p>
    <w:p>
      <w:pPr>
        <w:spacing w:line="580" w:lineRule="exact"/>
        <w:ind w:firstLine="640"/>
        <w:jc w:val="both"/>
      </w:pPr>
      <w:r>
        <w:rPr>
          <w:rFonts w:ascii="仿宋_GB2312" w:hAnsi="仿宋_GB2312" w:eastAsia="仿宋_GB2312"/>
          <w:b w:val="0"/>
          <w:sz w:val="32"/>
        </w:rPr>
        <w:t>2</w:t>
      </w:r>
      <w:r>
        <w:rPr>
          <w:rFonts w:hint="eastAsia" w:ascii="仿宋_GB2312" w:hAnsi="仿宋_GB2312" w:eastAsia="仿宋_GB2312"/>
          <w:b w:val="0"/>
          <w:sz w:val="32"/>
          <w:lang w:val="en-US" w:eastAsia="zh-CN"/>
        </w:rPr>
        <w:t>1</w:t>
      </w:r>
      <w:r>
        <w:rPr>
          <w:rFonts w:ascii="仿宋_GB2312" w:hAnsi="仿宋_GB2312" w:eastAsia="仿宋_GB2312"/>
          <w:b w:val="0"/>
          <w:sz w:val="32"/>
        </w:rPr>
        <w:t>.社会保障和就业支出(类)抚恤(款)死亡抚恤(项)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支出决算数为20.20万元，比上年决算增加20.20万元，增长100.00%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主要原因是：本年新增</w:t>
      </w:r>
      <w:r>
        <w:rPr>
          <w:rFonts w:hint="eastAsia" w:ascii="仿宋_GB2312" w:hAnsi="仿宋_GB2312" w:eastAsia="仿宋_GB2312"/>
          <w:b w:val="0"/>
          <w:sz w:val="32"/>
          <w:lang w:val="en-US" w:eastAsia="zh-CN"/>
        </w:rPr>
        <w:t>去世</w:t>
      </w:r>
      <w:r>
        <w:rPr>
          <w:rFonts w:ascii="仿宋_GB2312" w:hAnsi="仿宋_GB2312" w:eastAsia="仿宋_GB2312"/>
          <w:b w:val="0"/>
          <w:sz w:val="32"/>
        </w:rPr>
        <w:t>人员，抚恤</w:t>
      </w:r>
      <w:r>
        <w:rPr>
          <w:rFonts w:hint="eastAsia" w:ascii="仿宋_GB2312" w:hAnsi="仿宋_GB2312" w:eastAsia="仿宋_GB2312"/>
          <w:b w:val="0"/>
          <w:sz w:val="32"/>
          <w:lang w:val="en-US" w:eastAsia="zh-CN"/>
        </w:rPr>
        <w:t>金</w:t>
      </w:r>
      <w:r>
        <w:rPr>
          <w:rFonts w:ascii="仿宋_GB2312" w:hAnsi="仿宋_GB2312" w:eastAsia="仿宋_GB2312"/>
          <w:b w:val="0"/>
          <w:sz w:val="32"/>
        </w:rPr>
        <w:t>支出增加。</w:t>
      </w:r>
    </w:p>
    <w:p>
      <w:pPr>
        <w:spacing w:line="580" w:lineRule="exact"/>
        <w:ind w:firstLine="640"/>
        <w:jc w:val="both"/>
      </w:pPr>
      <w:r>
        <w:rPr>
          <w:rFonts w:ascii="仿宋_GB2312" w:hAnsi="仿宋_GB2312" w:eastAsia="仿宋_GB2312"/>
          <w:b w:val="0"/>
          <w:sz w:val="32"/>
        </w:rPr>
        <w:t>2</w:t>
      </w:r>
      <w:r>
        <w:rPr>
          <w:rFonts w:hint="eastAsia" w:ascii="仿宋_GB2312" w:hAnsi="仿宋_GB2312" w:eastAsia="仿宋_GB2312"/>
          <w:b w:val="0"/>
          <w:sz w:val="32"/>
          <w:lang w:val="en-US" w:eastAsia="zh-CN"/>
        </w:rPr>
        <w:t>2</w:t>
      </w:r>
      <w:r>
        <w:rPr>
          <w:rFonts w:ascii="仿宋_GB2312" w:hAnsi="仿宋_GB2312" w:eastAsia="仿宋_GB2312"/>
          <w:b w:val="0"/>
          <w:sz w:val="32"/>
        </w:rPr>
        <w:t>.社会保障和就业支出(类)社会福利(款)老年福利(项)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支出决算数为0.00万元，比上年决算减少5.85万元，下降100.00%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主要原因是：本年度80岁高龄补贴通过一卡通发放，相应支出减少。</w:t>
      </w:r>
    </w:p>
    <w:p>
      <w:pPr>
        <w:spacing w:line="580" w:lineRule="exact"/>
        <w:ind w:firstLine="640"/>
        <w:jc w:val="both"/>
      </w:pPr>
      <w:r>
        <w:rPr>
          <w:rFonts w:ascii="仿宋_GB2312" w:hAnsi="仿宋_GB2312" w:eastAsia="仿宋_GB2312"/>
          <w:b w:val="0"/>
          <w:sz w:val="32"/>
        </w:rPr>
        <w:t>2</w:t>
      </w:r>
      <w:r>
        <w:rPr>
          <w:rFonts w:hint="eastAsia" w:ascii="仿宋_GB2312" w:hAnsi="仿宋_GB2312" w:eastAsia="仿宋_GB2312"/>
          <w:b w:val="0"/>
          <w:sz w:val="32"/>
          <w:lang w:val="en-US" w:eastAsia="zh-CN"/>
        </w:rPr>
        <w:t>3</w:t>
      </w:r>
      <w:r>
        <w:rPr>
          <w:rFonts w:ascii="仿宋_GB2312" w:hAnsi="仿宋_GB2312" w:eastAsia="仿宋_GB2312"/>
          <w:b w:val="0"/>
          <w:sz w:val="32"/>
        </w:rPr>
        <w:t>.社会保障和就业支出(类)残疾人事业(款)残疾人生活和护理补贴(项)</w:t>
      </w:r>
      <w:r>
        <w:rPr>
          <w:rFonts w:hint="eastAsia" w:ascii="仿宋_GB2312" w:hAnsi="仿宋_GB2312" w:eastAsia="仿宋_GB2312"/>
          <w:b w:val="0"/>
          <w:sz w:val="32"/>
          <w:lang w:eastAsia="zh-CN"/>
        </w:rPr>
        <w:t>：</w:t>
      </w:r>
      <w:r>
        <w:rPr>
          <w:rFonts w:ascii="仿宋_GB2312" w:hAnsi="仿宋_GB2312" w:eastAsia="仿宋_GB2312"/>
          <w:b w:val="0"/>
          <w:sz w:val="32"/>
        </w:rPr>
        <w:t>支出决算数为4.00万元，比上年决算减少42.64万元，下降91.42%</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主要原因是：本年度2月份开始补贴由民政局发放，相关支出减少。</w:t>
      </w:r>
    </w:p>
    <w:p>
      <w:pPr>
        <w:spacing w:line="580" w:lineRule="exact"/>
        <w:ind w:firstLine="640"/>
        <w:jc w:val="both"/>
      </w:pPr>
      <w:r>
        <w:rPr>
          <w:rFonts w:ascii="仿宋_GB2312" w:hAnsi="仿宋_GB2312" w:eastAsia="仿宋_GB2312"/>
          <w:b w:val="0"/>
          <w:sz w:val="32"/>
        </w:rPr>
        <w:t>2</w:t>
      </w:r>
      <w:r>
        <w:rPr>
          <w:rFonts w:hint="eastAsia" w:ascii="仿宋_GB2312" w:hAnsi="仿宋_GB2312" w:eastAsia="仿宋_GB2312"/>
          <w:b w:val="0"/>
          <w:sz w:val="32"/>
          <w:lang w:val="en-US" w:eastAsia="zh-CN"/>
        </w:rPr>
        <w:t>4</w:t>
      </w:r>
      <w:r>
        <w:rPr>
          <w:rFonts w:ascii="仿宋_GB2312" w:hAnsi="仿宋_GB2312" w:eastAsia="仿宋_GB2312"/>
          <w:b w:val="0"/>
          <w:sz w:val="32"/>
        </w:rPr>
        <w:t>.社会保障和就业支出(类)最低生活保障(款)城市最低生活保障金支出(项)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支出决算数为49.71万元，比上年决算减少511.20万元，下降91.14%</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主要原因是：本年度2月份开始城市低保等补贴由民政局发放，相关支出减少。</w:t>
      </w:r>
    </w:p>
    <w:p>
      <w:pPr>
        <w:spacing w:line="580" w:lineRule="exact"/>
        <w:ind w:firstLine="640"/>
        <w:jc w:val="both"/>
      </w:pPr>
      <w:r>
        <w:rPr>
          <w:rFonts w:ascii="仿宋_GB2312" w:hAnsi="仿宋_GB2312" w:eastAsia="仿宋_GB2312"/>
          <w:b w:val="0"/>
          <w:sz w:val="32"/>
        </w:rPr>
        <w:t>2</w:t>
      </w:r>
      <w:r>
        <w:rPr>
          <w:rFonts w:hint="eastAsia" w:ascii="仿宋_GB2312" w:hAnsi="仿宋_GB2312" w:eastAsia="仿宋_GB2312"/>
          <w:b w:val="0"/>
          <w:sz w:val="32"/>
          <w:lang w:val="en-US" w:eastAsia="zh-CN"/>
        </w:rPr>
        <w:t>5</w:t>
      </w:r>
      <w:r>
        <w:rPr>
          <w:rFonts w:ascii="仿宋_GB2312" w:hAnsi="仿宋_GB2312" w:eastAsia="仿宋_GB2312"/>
          <w:b w:val="0"/>
          <w:sz w:val="32"/>
        </w:rPr>
        <w:t>.社会保障和就业支出(类)临时救助(款)临时救助支出(项)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支出决算数为25.00万元，比上年决算减少135.00万元，下降84.38%</w:t>
      </w:r>
      <w:r>
        <w:rPr>
          <w:rFonts w:hint="eastAsia" w:ascii="仿宋_GB2312" w:hAnsi="仿宋_GB2312" w:eastAsia="仿宋_GB2312"/>
          <w:b w:val="0"/>
          <w:sz w:val="32"/>
          <w:lang w:eastAsia="zh-CN"/>
        </w:rPr>
        <w:t>，</w:t>
      </w:r>
      <w:r>
        <w:rPr>
          <w:rFonts w:ascii="仿宋_GB2312" w:hAnsi="仿宋_GB2312" w:eastAsia="仿宋_GB2312"/>
          <w:b w:val="0"/>
          <w:sz w:val="32"/>
        </w:rPr>
        <w:t>主要原因是：临时救助补贴资金减少，相应经费支出减少。</w:t>
      </w:r>
    </w:p>
    <w:p>
      <w:pPr>
        <w:spacing w:line="580" w:lineRule="exact"/>
        <w:ind w:firstLine="640"/>
        <w:jc w:val="both"/>
      </w:pPr>
      <w:r>
        <w:rPr>
          <w:rFonts w:ascii="仿宋_GB2312" w:hAnsi="仿宋_GB2312" w:eastAsia="仿宋_GB2312"/>
          <w:b w:val="0"/>
          <w:sz w:val="32"/>
        </w:rPr>
        <w:t>2</w:t>
      </w:r>
      <w:r>
        <w:rPr>
          <w:rFonts w:hint="eastAsia" w:ascii="仿宋_GB2312" w:hAnsi="仿宋_GB2312" w:eastAsia="仿宋_GB2312"/>
          <w:b w:val="0"/>
          <w:sz w:val="32"/>
          <w:lang w:val="en-US" w:eastAsia="zh-CN"/>
        </w:rPr>
        <w:t>6</w:t>
      </w:r>
      <w:r>
        <w:rPr>
          <w:rFonts w:ascii="仿宋_GB2312" w:hAnsi="仿宋_GB2312" w:eastAsia="仿宋_GB2312"/>
          <w:b w:val="0"/>
          <w:sz w:val="32"/>
        </w:rPr>
        <w:t>.社会保障和就业支出(类)其他生活救助(款)其他城市生活救助(项)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支出决算数为0.00万元，比上年决算减少1.70万元，下降100.00%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主要原因是：本年度开始农村低保，城市低保物价补贴等补贴有民政局发放，相应支出减少。</w:t>
      </w:r>
    </w:p>
    <w:p>
      <w:pPr>
        <w:spacing w:line="580" w:lineRule="exact"/>
        <w:ind w:firstLine="640"/>
        <w:jc w:val="both"/>
      </w:pPr>
      <w:r>
        <w:rPr>
          <w:rFonts w:ascii="仿宋_GB2312" w:hAnsi="仿宋_GB2312" w:eastAsia="仿宋_GB2312"/>
          <w:b w:val="0"/>
          <w:sz w:val="32"/>
        </w:rPr>
        <w:t>2</w:t>
      </w:r>
      <w:r>
        <w:rPr>
          <w:rFonts w:hint="eastAsia" w:ascii="仿宋_GB2312" w:hAnsi="仿宋_GB2312" w:eastAsia="仿宋_GB2312"/>
          <w:b w:val="0"/>
          <w:sz w:val="32"/>
          <w:lang w:val="en-US" w:eastAsia="zh-CN"/>
        </w:rPr>
        <w:t>7</w:t>
      </w:r>
      <w:r>
        <w:rPr>
          <w:rFonts w:ascii="仿宋_GB2312" w:hAnsi="仿宋_GB2312" w:eastAsia="仿宋_GB2312"/>
          <w:b w:val="0"/>
          <w:sz w:val="32"/>
        </w:rPr>
        <w:t>.卫生健康支出(类)计划生育事务(款)其他计划生育事务支出(项)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支出决算数为2,022.48万元，比上年决算增加65.90万元，增长3.37%</w:t>
      </w:r>
      <w:r>
        <w:rPr>
          <w:rFonts w:hint="eastAsia" w:ascii="仿宋_GB2312" w:hAnsi="仿宋_GB2312" w:eastAsia="仿宋_GB2312"/>
          <w:b w:val="0"/>
          <w:sz w:val="32"/>
          <w:lang w:eastAsia="zh-CN"/>
        </w:rPr>
        <w:t>，</w:t>
      </w:r>
      <w:r>
        <w:rPr>
          <w:rFonts w:ascii="仿宋_GB2312" w:hAnsi="仿宋_GB2312" w:eastAsia="仿宋_GB2312"/>
          <w:b w:val="0"/>
          <w:sz w:val="32"/>
        </w:rPr>
        <w:t>主要原因是：在职人员工资基数调整，在职人数增加，导致相关经费减少。</w:t>
      </w:r>
    </w:p>
    <w:p>
      <w:pPr>
        <w:spacing w:line="580" w:lineRule="exact"/>
        <w:ind w:firstLine="640"/>
        <w:jc w:val="both"/>
      </w:pPr>
      <w:r>
        <w:rPr>
          <w:rFonts w:hint="eastAsia" w:ascii="仿宋_GB2312" w:hAnsi="仿宋_GB2312" w:eastAsia="仿宋_GB2312"/>
          <w:b w:val="0"/>
          <w:sz w:val="32"/>
          <w:lang w:val="en-US" w:eastAsia="zh-CN"/>
        </w:rPr>
        <w:t>28</w:t>
      </w:r>
      <w:r>
        <w:rPr>
          <w:rFonts w:ascii="仿宋_GB2312" w:hAnsi="仿宋_GB2312" w:eastAsia="仿宋_GB2312"/>
          <w:b w:val="0"/>
          <w:sz w:val="32"/>
        </w:rPr>
        <w:t>.卫生健康支出(类)行政事业单位医疗(款)行政单位医疗(项)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支出决算数为35.26万元，比上年决算减少10.11万元，下降22.28%</w:t>
      </w:r>
      <w:r>
        <w:rPr>
          <w:rFonts w:hint="eastAsia" w:ascii="仿宋_GB2312" w:hAnsi="仿宋_GB2312" w:eastAsia="仿宋_GB2312"/>
          <w:b w:val="0"/>
          <w:sz w:val="32"/>
          <w:lang w:eastAsia="zh-CN"/>
        </w:rPr>
        <w:t>，</w:t>
      </w:r>
      <w:r>
        <w:rPr>
          <w:rFonts w:ascii="仿宋_GB2312" w:hAnsi="仿宋_GB2312" w:eastAsia="仿宋_GB2312"/>
          <w:b w:val="0"/>
          <w:sz w:val="32"/>
        </w:rPr>
        <w:t>主要原因是：退休人员医疗保险制度改革，退休人员不再缴纳医疗，相应支出减少。</w:t>
      </w:r>
    </w:p>
    <w:p>
      <w:pPr>
        <w:spacing w:line="580" w:lineRule="exact"/>
        <w:ind w:firstLine="640"/>
        <w:jc w:val="both"/>
      </w:pPr>
      <w:r>
        <w:rPr>
          <w:rFonts w:hint="eastAsia" w:ascii="仿宋_GB2312" w:hAnsi="仿宋_GB2312" w:eastAsia="仿宋_GB2312"/>
          <w:b w:val="0"/>
          <w:sz w:val="32"/>
          <w:lang w:val="en-US" w:eastAsia="zh-CN"/>
        </w:rPr>
        <w:t>29</w:t>
      </w:r>
      <w:r>
        <w:rPr>
          <w:rFonts w:ascii="仿宋_GB2312" w:hAnsi="仿宋_GB2312" w:eastAsia="仿宋_GB2312"/>
          <w:b w:val="0"/>
          <w:sz w:val="32"/>
        </w:rPr>
        <w:t>.卫生健康支出(类)行政事业单位医疗(款)事业单位医疗(项)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支出决算数为84.12万元，比上年决算增加7.40万元，增长9.65%</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3</w:t>
      </w:r>
      <w:r>
        <w:rPr>
          <w:rFonts w:hint="eastAsia" w:ascii="仿宋_GB2312" w:hAnsi="仿宋_GB2312" w:eastAsia="仿宋_GB2312"/>
          <w:b w:val="0"/>
          <w:sz w:val="32"/>
          <w:lang w:val="en-US" w:eastAsia="zh-CN"/>
        </w:rPr>
        <w:t>0</w:t>
      </w:r>
      <w:r>
        <w:rPr>
          <w:rFonts w:ascii="仿宋_GB2312" w:hAnsi="仿宋_GB2312" w:eastAsia="仿宋_GB2312"/>
          <w:b w:val="0"/>
          <w:sz w:val="32"/>
        </w:rPr>
        <w:t>.住房保障支出(类)住房改革支出(款)住房公积金(项)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支出决算数为280.42万元，比上年决算增加1.56万元，增长0.56%</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2024年度一般公共预算财政拨款基本支出3,862.08万元，其中：</w:t>
      </w:r>
      <w:r>
        <w:rPr>
          <w:rFonts w:ascii="仿宋_GB2312" w:hAnsi="仿宋_GB2312" w:eastAsia="仿宋_GB2312"/>
          <w:b/>
          <w:sz w:val="32"/>
        </w:rPr>
        <w:t>人员经费3,585.02万元，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包括：基本工资、津贴补贴、奖金、机关事业单位基本养老保险缴费、职业年金缴费、职工基本医疗保险缴费、其他社会保障缴费、住房公积金、退休费、抚恤金、生活补助。</w:t>
      </w:r>
    </w:p>
    <w:p>
      <w:pPr>
        <w:spacing w:line="580" w:lineRule="exact"/>
        <w:ind w:firstLine="640"/>
        <w:jc w:val="both"/>
      </w:pPr>
      <w:r>
        <w:rPr>
          <w:rFonts w:ascii="仿宋_GB2312" w:hAnsi="仿宋_GB2312" w:eastAsia="仿宋_GB2312"/>
          <w:b/>
          <w:sz w:val="32"/>
        </w:rPr>
        <w:t>公用经费277.06万元，</w:t>
      </w:r>
      <w:r>
        <w:rPr>
          <w:rFonts w:ascii="仿宋_GB2312" w:hAnsi="仿宋_GB2312" w:eastAsia="仿宋_GB2312"/>
          <w:b w:val="0"/>
          <w:sz w:val="32"/>
        </w:rPr>
        <w:t>包括：办公费、印刷费、咨询费、水费、电费、邮电费、取暖费、差旅费、维修（护）费、培训费、委托业务费、公务用车运行维护费、其他商品和服务支出、办公设备购置。</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2024年度政府性基金预算财政拨款收入总计0.00万元，</w:t>
      </w:r>
      <w:r>
        <w:rPr>
          <w:rFonts w:ascii="仿宋_GB2312" w:hAnsi="仿宋_GB2312" w:eastAsia="仿宋_GB2312"/>
          <w:b w:val="0"/>
          <w:sz w:val="32"/>
        </w:rPr>
        <w:t>其中：年初结转和结余0.00万元，本年收入0.00万元。</w:t>
      </w:r>
      <w:r>
        <w:rPr>
          <w:rFonts w:ascii="仿宋_GB2312" w:hAnsi="仿宋_GB2312" w:eastAsia="仿宋_GB2312"/>
          <w:b/>
          <w:sz w:val="32"/>
        </w:rPr>
        <w:t>政府性基金预算财政拨款支出总计0.00万元，</w:t>
      </w:r>
      <w:r>
        <w:rPr>
          <w:rFonts w:ascii="仿宋_GB2312" w:hAnsi="仿宋_GB2312" w:eastAsia="仿宋_GB2312"/>
          <w:b w:val="0"/>
          <w:sz w:val="32"/>
        </w:rPr>
        <w:t>其中：年末结转和结余0.00万元，本年支出0.00万元。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减少16.06万元，下降100.00%，主要原因是：本年减少用于社会福利的彩票公益金支出，导致相关经费减少。</w:t>
      </w:r>
      <w:r>
        <w:rPr>
          <w:rFonts w:ascii="仿宋_GB2312" w:hAnsi="仿宋_GB2312" w:eastAsia="仿宋_GB2312"/>
          <w:b/>
          <w:sz w:val="32"/>
        </w:rPr>
        <w:t>与年初预算相比，</w:t>
      </w:r>
      <w:r>
        <w:rPr>
          <w:rFonts w:ascii="仿宋_GB2312" w:hAnsi="仿宋_GB2312" w:eastAsia="仿宋_GB2312"/>
          <w:b w:val="0"/>
          <w:sz w:val="32"/>
        </w:rPr>
        <w:t>年初预算数23.52万元，决算数0.00万元，预决算差异率-100.00%，主要原因是：年中调减社会福利的彩票公益金支出，导致预决算存在差异。</w:t>
      </w:r>
    </w:p>
    <w:p>
      <w:pPr>
        <w:spacing w:line="580" w:lineRule="exact"/>
        <w:ind w:firstLine="640"/>
        <w:jc w:val="both"/>
      </w:pPr>
      <w:r>
        <w:rPr>
          <w:rFonts w:ascii="仿宋_GB2312" w:hAnsi="仿宋_GB2312" w:eastAsia="仿宋_GB2312"/>
          <w:b w:val="0"/>
          <w:sz w:val="32"/>
        </w:rPr>
        <w:t>政府性基金预算财政拨款支出0.00万元。</w:t>
      </w:r>
    </w:p>
    <w:p>
      <w:pPr>
        <w:spacing w:line="580" w:lineRule="exact"/>
        <w:ind w:firstLine="640"/>
        <w:jc w:val="both"/>
      </w:pPr>
      <w:r>
        <w:rPr>
          <w:rFonts w:ascii="仿宋_GB2312" w:hAnsi="仿宋_GB2312" w:eastAsia="仿宋_GB2312"/>
          <w:b w:val="0"/>
          <w:sz w:val="32"/>
        </w:rPr>
        <w:t>1.其他支出(类)彩票公益金安排的支出(款)用于社会福利的彩票公益金支出(项)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支出决算数为0.00万元，比上年决算减少16.06万元，下降100.00%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主要原因是：本年减少用于社会福利的彩票公益金支出，导致相关经费减少。</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sz w:val="32"/>
        </w:rPr>
        <w:t>2024年度国有资本经营预算财政拨款收入总计7.13万元，</w:t>
      </w:r>
      <w:r>
        <w:rPr>
          <w:rFonts w:ascii="仿宋_GB2312" w:hAnsi="仿宋_GB2312" w:eastAsia="仿宋_GB2312"/>
          <w:b w:val="0"/>
          <w:sz w:val="32"/>
        </w:rPr>
        <w:t>其中：年初结转和结余0.00万元，本年收入7.13万元。</w:t>
      </w:r>
      <w:r>
        <w:rPr>
          <w:rFonts w:ascii="仿宋_GB2312" w:hAnsi="仿宋_GB2312" w:eastAsia="仿宋_GB2312"/>
          <w:b/>
          <w:sz w:val="32"/>
        </w:rPr>
        <w:t>国有资本经营预算财政拨款支出总计7.13万元，</w:t>
      </w:r>
      <w:r>
        <w:rPr>
          <w:rFonts w:ascii="仿宋_GB2312" w:hAnsi="仿宋_GB2312" w:eastAsia="仿宋_GB2312"/>
          <w:b w:val="0"/>
          <w:sz w:val="32"/>
        </w:rPr>
        <w:t>其中：年末结转和结余0.00万元，本年支出7.13万元。</w:t>
      </w:r>
    </w:p>
    <w:p>
      <w:pPr>
        <w:spacing w:line="580" w:lineRule="exact"/>
        <w:ind w:firstLine="640"/>
        <w:jc w:val="both"/>
      </w:pPr>
      <w:r>
        <w:rPr>
          <w:rFonts w:ascii="仿宋_GB2312" w:hAnsi="仿宋_GB2312" w:eastAsia="仿宋_GB2312"/>
          <w:b/>
          <w:sz w:val="32"/>
        </w:rPr>
        <w:t>国有资本经营预算财政拨款收入支出与上年相比，</w:t>
      </w:r>
      <w:r>
        <w:rPr>
          <w:rFonts w:ascii="仿宋_GB2312" w:hAnsi="仿宋_GB2312" w:eastAsia="仿宋_GB2312"/>
          <w:b w:val="0"/>
          <w:sz w:val="32"/>
        </w:rPr>
        <w:t>减少6.13万元，下降46.23%，主要原因是：本年减少国有企业退休人员慰问经费，导致相关经费减少。</w:t>
      </w:r>
      <w:r>
        <w:rPr>
          <w:rFonts w:ascii="仿宋_GB2312" w:hAnsi="仿宋_GB2312" w:eastAsia="仿宋_GB2312"/>
          <w:b/>
          <w:sz w:val="32"/>
        </w:rPr>
        <w:t>与年初预算相比，</w:t>
      </w:r>
      <w:r>
        <w:rPr>
          <w:rFonts w:ascii="仿宋_GB2312" w:hAnsi="仿宋_GB2312" w:eastAsia="仿宋_GB2312"/>
          <w:b w:val="0"/>
          <w:sz w:val="32"/>
        </w:rPr>
        <w:t>年初预算数0.00万元，决算数7.13万元，预决算差异率100.00%，主要原因是：年中追加国有企业退休人员慰问经费，导致预决算差异。</w:t>
      </w:r>
    </w:p>
    <w:p>
      <w:pPr>
        <w:spacing w:line="580" w:lineRule="exact"/>
        <w:ind w:firstLine="640"/>
        <w:jc w:val="both"/>
      </w:pPr>
      <w:r>
        <w:rPr>
          <w:rFonts w:ascii="仿宋_GB2312" w:hAnsi="仿宋_GB2312" w:eastAsia="仿宋_GB2312"/>
          <w:sz w:val="32"/>
        </w:rPr>
        <w:t>国有资本经营预算财政拨款支出7.13万元。</w:t>
      </w:r>
    </w:p>
    <w:p>
      <w:pPr>
        <w:spacing w:line="580" w:lineRule="exact"/>
        <w:ind w:firstLine="640"/>
        <w:jc w:val="both"/>
      </w:pPr>
      <w:r>
        <w:rPr>
          <w:rFonts w:ascii="仿宋_GB2312" w:hAnsi="仿宋_GB2312" w:eastAsia="仿宋_GB2312"/>
          <w:b w:val="0"/>
          <w:sz w:val="32"/>
        </w:rPr>
        <w:t>1.国有资本经营预算支出(类)解决历史遗留问题及改革成本支出(款)国有企业退休人员社会化管理补助支出(项)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支出决算数为7.13万元，比上年决算增加7.13万元，增长100.00%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主要原因是：本年科目调整，国有企业退休人员慰问经费</w:t>
      </w:r>
      <w:r>
        <w:rPr>
          <w:rFonts w:hint="eastAsia" w:ascii="仿宋_GB2312" w:hAnsi="仿宋_GB2312" w:eastAsia="仿宋_GB2312"/>
          <w:b w:val="0"/>
          <w:sz w:val="32"/>
          <w:lang w:val="en-US" w:eastAsia="zh-CN"/>
        </w:rPr>
        <w:t>上年</w:t>
      </w:r>
      <w:r>
        <w:rPr>
          <w:rFonts w:ascii="仿宋_GB2312" w:hAnsi="仿宋_GB2312" w:eastAsia="仿宋_GB2312"/>
          <w:b w:val="0"/>
          <w:sz w:val="32"/>
        </w:rPr>
        <w:t>在其他国有资本经营预算支出(项)支出，本年调整至国有企业退休人员社会化管理补助支出(项)支出，导致相关经费增加。</w:t>
      </w:r>
    </w:p>
    <w:p>
      <w:pPr>
        <w:spacing w:line="580" w:lineRule="exact"/>
        <w:ind w:firstLine="640"/>
        <w:jc w:val="both"/>
      </w:pPr>
      <w:r>
        <w:rPr>
          <w:rFonts w:ascii="仿宋_GB2312" w:hAnsi="仿宋_GB2312" w:eastAsia="仿宋_GB2312"/>
          <w:b w:val="0"/>
          <w:sz w:val="32"/>
        </w:rPr>
        <w:t>2.国有资本经营预算支出(类)其他国有资本经营预算支出(款)其他国有资本经营预算支出(项)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支出决算数为0.00万元，比上年决算减少13.26万元，下降100.00%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主要原因是：本年科目调整，国有企业退休人员慰问经费</w:t>
      </w:r>
      <w:r>
        <w:rPr>
          <w:rFonts w:hint="eastAsia" w:ascii="仿宋_GB2312" w:hAnsi="仿宋_GB2312" w:eastAsia="仿宋_GB2312"/>
          <w:b w:val="0"/>
          <w:sz w:val="32"/>
          <w:lang w:val="en-US" w:eastAsia="zh-CN"/>
        </w:rPr>
        <w:t>上年</w:t>
      </w:r>
      <w:r>
        <w:rPr>
          <w:rFonts w:ascii="仿宋_GB2312" w:hAnsi="仿宋_GB2312" w:eastAsia="仿宋_GB2312"/>
          <w:b w:val="0"/>
          <w:sz w:val="32"/>
        </w:rPr>
        <w:t>在其他国有资本经营预算支出(项)支出，本年调整至国有企业退休人员社会化管理补助支出(项)支出，导致相关经费</w:t>
      </w:r>
      <w:r>
        <w:rPr>
          <w:rFonts w:hint="eastAsia" w:ascii="仿宋_GB2312" w:hAnsi="仿宋_GB2312" w:eastAsia="仿宋_GB2312"/>
          <w:b w:val="0"/>
          <w:sz w:val="32"/>
          <w:lang w:val="en-US" w:eastAsia="zh-CN"/>
        </w:rPr>
        <w:t>减少</w:t>
      </w:r>
      <w:r>
        <w:rPr>
          <w:rFonts w:ascii="仿宋_GB2312" w:hAnsi="仿宋_GB2312" w:eastAsia="仿宋_GB2312"/>
          <w:b w:val="0"/>
          <w:sz w:val="32"/>
        </w:rPr>
        <w:t>。</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2024年度财政拨款“三公”经费支出0.52万元，</w:t>
      </w:r>
      <w:r>
        <w:rPr>
          <w:rFonts w:ascii="仿宋_GB2312" w:hAnsi="仿宋_GB2312" w:eastAsia="仿宋_GB2312"/>
          <w:b w:val="0"/>
          <w:sz w:val="32"/>
        </w:rPr>
        <w:t>比上年减少4.54万元，下降89.72%，主要原因是：本年度报废一辆车，严格落实中央八项规定精神，厉行节约，减少公务用车运行维护费。其中：因公出国（境）费支出0.00万元，占0.00%，比上年增加0.00万元，增长0.00%，主要原因是：2023年与2024年均未安排因公出国（境）费支出。公务用车购置及运行维护费支出0.52万元，占100.00%，比上年减少4.54万元，下降89.72%，主要原因是：本年度报废一辆车，严格落实中央八项规定精神，厉行节约，减少公务用车运行维护费。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0.52万元，其中：公务用车购置费0.00万元，公务用车运行维护费0.52万元。公务用车运行维护费开支内容包括车辆维修费，加油费，保险费，保养费。公务用车购置数0辆，公务用车保有量1辆。国有资产占用情况中固定资产车辆1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0.52万元，决算数0.52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0.52万元，决算数0.52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阿图什市光明街道办事处（行政单位和参照公务员法管理事业单位）机关运行经费支出277.06万元，比上年减少263.46万元，下降48.74%，主要原因是：本年单位部分公用经费均在项目中列支，基本支出中减少公用经费。</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2024年度政府采购支出总额446.68万元，其中：政府采购货物支出223.99万元、政府采购工程支出61.66万元、政府采购服务支出161.03万元。</w:t>
      </w:r>
    </w:p>
    <w:p>
      <w:pPr>
        <w:spacing w:line="580" w:lineRule="exact"/>
        <w:ind w:firstLine="640"/>
        <w:jc w:val="both"/>
      </w:pPr>
      <w:r>
        <w:rPr>
          <w:rFonts w:ascii="仿宋_GB2312" w:hAnsi="仿宋_GB2312" w:eastAsia="仿宋_GB2312"/>
          <w:b w:val="0"/>
          <w:sz w:val="32"/>
        </w:rPr>
        <w:t>授予中小企业合同金额407.45万元，占政府采购支出总额的91.22%，其中：授予小微企业合同金额399.30万元，占政府采购支出总额的89.39%。</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7,015.00平方米，价值533.95万元。车辆1辆，价值6.40万元，其中：副部（省）级及以上领导用车0辆、主要负责人用车0辆、机要通信用车0辆、应急保障用车0辆、特种专业技术用车0辆、离退休干部服务用车0辆、其他用车1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4,621.37万元，实际执行总额4,552.67万元；预算绩效评价项目5个，全年预算数480.00万元，全年执行数295.20万元。预算绩效管理取得的成效：开展绩效评价，提高了绩效工作管理水平，科学制定目标，促进了绩效目标顺利实现，提高了项目资金使用的绩效意识，以便项目实施完成，进行跟踪问效评价，对下一年此类项目预算编制提供参考。发现的问题及原因：绩效管理专业人员匮乏，规范管理有盲点。预算绩效管理工作的覆盖面广、专业性强，不论预算单位在开展日常管理，还是财政部门组织实施绩效评价，都需要具备一定专业素养和实战经验的人力资源。下一步改进措施：绩效管理专业人员匮乏，规范管理有盲点。预算绩效管理工作的覆盖面广、专业性强，不论预算单位在开展日常管理，还是财政部门组织实施绩效评价，都需要具备一定专业素养和实战经验的人力资源。具体附整体支出绩效自评表，项目支出绩效自评表和评价报告。</w:t>
      </w:r>
    </w:p>
    <w:p>
      <w:r>
        <w:br w:type="page"/>
      </w:r>
    </w:p>
    <w:tbl>
      <w:tblPr>
        <w:tblStyle w:val="10"/>
        <w:tblW w:w="8840" w:type="dxa"/>
        <w:tblInd w:w="0" w:type="dxa"/>
        <w:tblLayout w:type="fixed"/>
        <w:tblCellMar>
          <w:top w:w="0" w:type="dxa"/>
          <w:left w:w="108" w:type="dxa"/>
          <w:bottom w:w="0" w:type="dxa"/>
          <w:right w:w="108" w:type="dxa"/>
        </w:tblCellMar>
      </w:tblPr>
      <w:tblGrid>
        <w:gridCol w:w="1105"/>
        <w:gridCol w:w="1105"/>
        <w:gridCol w:w="1105"/>
        <w:gridCol w:w="1105"/>
        <w:gridCol w:w="1105"/>
        <w:gridCol w:w="1105"/>
        <w:gridCol w:w="1105"/>
        <w:gridCol w:w="1105"/>
      </w:tblGrid>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阿图什市光明街道办事处</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4,258.30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4,621.37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4,552.67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98.51%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default" w:eastAsia="宋体"/>
                <w:lang w:val="en-US" w:eastAsia="zh-CN"/>
              </w:rPr>
            </w:pPr>
            <w:r>
              <w:rPr>
                <w:rFonts w:hint="eastAsia" w:ascii="宋体" w:hAnsi="宋体"/>
                <w:sz w:val="16"/>
                <w:lang w:val="en-US" w:eastAsia="zh-CN"/>
              </w:rPr>
              <w:t>9.85</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320.42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320.42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4,258.30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4,300.95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4,232.25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rPr>
          <w:trHeight w:val="9011" w:hRule="atLeast"/>
        </w:trPr>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单位基本职能：1.贯彻党的路线，方针，政策和国家的法律，法规，执行上级党组织的决议决定</w:t>
            </w:r>
            <w:r>
              <w:rPr>
                <w:rFonts w:hint="eastAsia" w:ascii="宋体" w:hAnsi="宋体"/>
                <w:sz w:val="16"/>
                <w:lang w:eastAsia="zh-CN"/>
              </w:rPr>
              <w:t>。</w:t>
            </w:r>
            <w:r>
              <w:rPr>
                <w:rFonts w:ascii="宋体" w:hAnsi="宋体" w:eastAsia="宋体"/>
                <w:sz w:val="16"/>
              </w:rPr>
              <w:t xml:space="preserve">2.积极协调辖区各单位的关系，充分调动和发挥辖区单位的积极性，形成资源共享，共驻共建社区的良好局面；3.加强对社区居民的思想政治，法制和科普教育，引导社区居民树立科学，文明进步的思想观念和生活方式；4.以社区服务为龙头，组织开展辖区内社会服务，社区福利，生活保障及老年人服务工作；5.组织开展群众性文化体育活动，营造健康向上的社区文化氛围，为居民参与社区文化体育活动创造必要的条件；6.配合协助有关部门开展消防安全，市政管理，绿化美化，爱国卫生，初级卫生保健，统计，食品药品监督，安全生产，环境保护等工作。 </w:t>
            </w:r>
            <w:r>
              <w:rPr>
                <w:rFonts w:ascii="宋体" w:hAnsi="宋体" w:eastAsia="宋体"/>
                <w:sz w:val="16"/>
              </w:rPr>
              <w:br w:type="textWrapping"/>
            </w:r>
            <w:r>
              <w:rPr>
                <w:rFonts w:ascii="宋体" w:hAnsi="宋体" w:eastAsia="宋体"/>
                <w:sz w:val="16"/>
              </w:rPr>
              <w:t xml:space="preserve">机构设置及人员配置：无下属预算单位，下设13个科室，编制数220，实有人数293人，在职245人，退休48人。 </w:t>
            </w:r>
            <w:r>
              <w:rPr>
                <w:rFonts w:ascii="宋体" w:hAnsi="宋体" w:eastAsia="宋体"/>
                <w:sz w:val="16"/>
              </w:rPr>
              <w:br w:type="textWrapping"/>
            </w:r>
            <w:r>
              <w:rPr>
                <w:rFonts w:ascii="宋体" w:hAnsi="宋体" w:eastAsia="宋体"/>
                <w:sz w:val="16"/>
              </w:rPr>
              <w:t>中长期规划：夯实工作基础，切实加强街道、社区领导班子和干部队伍建设全面提高街道社区服务群众能力，建立多方共同参与的社区帮困救助体系。坚持依法决策、推进法治行政，优化公共法律服务供给，强化矛盾纠纷多元化解</w:t>
            </w:r>
            <w:r>
              <w:rPr>
                <w:rFonts w:hint="eastAsia" w:ascii="宋体" w:hAnsi="宋体"/>
                <w:sz w:val="16"/>
                <w:lang w:eastAsia="zh-CN"/>
              </w:rPr>
              <w:t>。</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本单位共计支出4552.67万元，用于保障部门在职245人，退休48人的工资福利、各项补助正常发放及部门单位正常运转，单位预算项目根据年初计划均已完成，坚持依法决策、推进法治行政，优化公共法律服务供给</w:t>
            </w:r>
            <w:r>
              <w:rPr>
                <w:rFonts w:hint="eastAsia" w:ascii="宋体" w:hAnsi="宋体"/>
                <w:sz w:val="16"/>
                <w:lang w:eastAsia="zh-CN"/>
              </w:rPr>
              <w:t>。</w:t>
            </w:r>
            <w:r>
              <w:rPr>
                <w:rFonts w:ascii="宋体" w:hAnsi="宋体" w:eastAsia="宋体"/>
                <w:sz w:val="16"/>
              </w:rPr>
              <w:t xml:space="preserve">年度任务中完成辖区社区管理数量15个办理房产证户数73个缓解群众停车难问题，增加停车位500个，打造社区优秀点位5个等目标。 </w:t>
            </w:r>
            <w:r>
              <w:rPr>
                <w:rFonts w:ascii="宋体" w:hAnsi="宋体" w:eastAsia="宋体"/>
                <w:sz w:val="16"/>
              </w:rPr>
              <w:br w:type="textWrapping"/>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辖区社区管理数量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&gt;=15个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办理房产证户数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&gt;=700户</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73个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1.87</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缓解群众停车难问题，增加停车位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&gt;=500个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打造社区优秀点位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调解辖区矛盾纠纷成功率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17.28</w:t>
            </w:r>
          </w:p>
        </w:tc>
      </w:tr>
    </w:tbl>
    <w:p>
      <w:r>
        <w:br w:type="page"/>
      </w:r>
    </w:p>
    <w:tbl>
      <w:tblPr>
        <w:tblStyle w:val="10"/>
        <w:tblW w:w="9060" w:type="dxa"/>
        <w:tblInd w:w="0" w:type="dxa"/>
        <w:tblLayout w:type="fixed"/>
        <w:tblCellMar>
          <w:top w:w="0" w:type="dxa"/>
          <w:left w:w="108" w:type="dxa"/>
          <w:bottom w:w="0" w:type="dxa"/>
          <w:right w:w="108" w:type="dxa"/>
        </w:tblCellMar>
      </w:tblPr>
      <w:tblGrid>
        <w:gridCol w:w="629"/>
        <w:gridCol w:w="625"/>
        <w:gridCol w:w="625"/>
        <w:gridCol w:w="625"/>
        <w:gridCol w:w="776"/>
        <w:gridCol w:w="625"/>
        <w:gridCol w:w="625"/>
        <w:gridCol w:w="627"/>
        <w:gridCol w:w="625"/>
        <w:gridCol w:w="625"/>
        <w:gridCol w:w="776"/>
        <w:gridCol w:w="630"/>
        <w:gridCol w:w="617"/>
        <w:gridCol w:w="630"/>
      </w:tblGrid>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31"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党建工作经费</w:t>
            </w:r>
          </w:p>
        </w:tc>
      </w:tr>
      <w:tr>
        <w:tblPrEx>
          <w:tblLayout w:type="fixed"/>
          <w:tblCellMar>
            <w:top w:w="0" w:type="dxa"/>
            <w:left w:w="108" w:type="dxa"/>
            <w:bottom w:w="0" w:type="dxa"/>
            <w:right w:w="108" w:type="dxa"/>
          </w:tblCellMar>
        </w:tblPrEx>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2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阿图什市光明街道办事处</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78"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阿图什市光明街道办事处</w:t>
            </w:r>
          </w:p>
        </w:tc>
      </w:tr>
      <w:tr>
        <w:tblPrEx>
          <w:tblLayout w:type="fixed"/>
          <w:tblCellMar>
            <w:top w:w="0" w:type="dxa"/>
            <w:left w:w="108" w:type="dxa"/>
            <w:bottom w:w="0" w:type="dxa"/>
            <w:right w:w="108" w:type="dxa"/>
          </w:tblCellMar>
        </w:tblPrEx>
        <w:tc>
          <w:tcPr>
            <w:tcW w:w="62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0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40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0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75.00</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75.00</w:t>
            </w:r>
          </w:p>
        </w:tc>
        <w:tc>
          <w:tcPr>
            <w:tcW w:w="12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13.38</w:t>
            </w:r>
          </w:p>
        </w:tc>
        <w:tc>
          <w:tcPr>
            <w:tcW w:w="140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17.8%</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0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75.00</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75.00</w:t>
            </w:r>
          </w:p>
        </w:tc>
        <w:tc>
          <w:tcPr>
            <w:tcW w:w="12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13.38</w:t>
            </w:r>
          </w:p>
        </w:tc>
        <w:tc>
          <w:tcPr>
            <w:tcW w:w="140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40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0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2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90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2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根据《阿图什市光明街道办事处会议纪要》，安排项目资金75万元，主要用于日常工作</w:t>
            </w:r>
            <w:r>
              <w:rPr>
                <w:rFonts w:hint="eastAsia" w:ascii="宋体" w:hAnsi="宋体"/>
                <w:sz w:val="16"/>
                <w:lang w:eastAsia="zh-CN"/>
              </w:rPr>
              <w:t>需要</w:t>
            </w:r>
            <w:r>
              <w:rPr>
                <w:rFonts w:ascii="宋体" w:hAnsi="宋体" w:eastAsia="宋体"/>
                <w:sz w:val="16"/>
              </w:rPr>
              <w:t>采购的办公用品15批次、组织安排各项活动20场次、印刷宣传资料及广告15次。通过项目的实施，进一步补齐团结组织党员和群众工作短板，提升团结组织党员和群众工作质量。</w:t>
            </w:r>
          </w:p>
        </w:tc>
        <w:tc>
          <w:tcPr>
            <w:tcW w:w="390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13.3797万元，用于购买办公用品批次15批次，组织各类党建活动场次20场次，印刷宣传资料及广告次数6次；通过实施本项目进一步补齐团结组织党员和群众工作短板，提升团结组织党员和群众工作质量。</w:t>
            </w:r>
          </w:p>
        </w:tc>
      </w:tr>
      <w:tr>
        <w:tblPrEx>
          <w:tblLayout w:type="fixed"/>
          <w:tblCellMar>
            <w:top w:w="0" w:type="dxa"/>
            <w:left w:w="108" w:type="dxa"/>
            <w:bottom w:w="0" w:type="dxa"/>
            <w:right w:w="108" w:type="dxa"/>
          </w:tblCellMar>
        </w:tblPrEx>
        <w:tc>
          <w:tcPr>
            <w:tcW w:w="629" w:type="dxa"/>
            <w:tcBorders>
              <w:top w:val="single" w:color="auto" w:sz="10" w:space="0"/>
              <w:left w:val="single" w:color="auto" w:sz="10" w:space="0"/>
              <w:bottom w:val="single" w:color="auto" w:sz="10" w:space="0"/>
              <w:right w:val="single" w:color="auto" w:sz="10" w:space="0"/>
              <w:insideV w:val="single" w:sz="10" w:space="0"/>
            </w:tcBorders>
          </w:tcP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2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购买办公用品批次</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=15批次</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=15批次</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组织各类党建活动场次</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&gt;=20场次</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=20场次</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印刷宣传资料及广告次数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&gt;=15次</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=6次</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原因：项目年初预算指标不够精准，导致指标存在偏差；措施：下一年度做好计划及项目管理，减少实施过程中的偏差</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办公用品验收合格率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购买办公用品成本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&lt;=30.40万元</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=6.8522万元</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组织各类党建活动成本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&lt;=20.20万元</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=0.0912万元</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印刷宣传资料及广告成本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&lt;=24.40万元</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=6.4363万元</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提升党员和群众工作质量</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530"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02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62分</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9060" w:type="dxa"/>
        <w:tblInd w:w="0" w:type="dxa"/>
        <w:tblLayout w:type="fixed"/>
        <w:tblCellMar>
          <w:top w:w="0" w:type="dxa"/>
          <w:left w:w="108" w:type="dxa"/>
          <w:bottom w:w="0" w:type="dxa"/>
          <w:right w:w="108" w:type="dxa"/>
        </w:tblCellMar>
      </w:tblPr>
      <w:tblGrid>
        <w:gridCol w:w="626"/>
        <w:gridCol w:w="617"/>
        <w:gridCol w:w="617"/>
        <w:gridCol w:w="626"/>
        <w:gridCol w:w="776"/>
        <w:gridCol w:w="617"/>
        <w:gridCol w:w="617"/>
        <w:gridCol w:w="622"/>
        <w:gridCol w:w="617"/>
        <w:gridCol w:w="617"/>
        <w:gridCol w:w="856"/>
        <w:gridCol w:w="630"/>
        <w:gridCol w:w="596"/>
        <w:gridCol w:w="626"/>
      </w:tblGrid>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3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服务群众专项经费</w:t>
            </w:r>
          </w:p>
        </w:tc>
      </w:tr>
      <w:tr>
        <w:tblPrEx>
          <w:tblLayout w:type="fixed"/>
          <w:tblCellMar>
            <w:top w:w="0" w:type="dxa"/>
            <w:left w:w="108" w:type="dxa"/>
            <w:bottom w:w="0" w:type="dxa"/>
            <w:right w:w="108" w:type="dxa"/>
          </w:tblCellMar>
        </w:tblPrEx>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9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阿图什市光明街道办事处</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32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阿图什市光明街道办事处</w:t>
            </w:r>
          </w:p>
        </w:tc>
      </w:tr>
      <w:tr>
        <w:tblPrEx>
          <w:tblLayout w:type="fixed"/>
          <w:tblCellMar>
            <w:top w:w="0" w:type="dxa"/>
            <w:left w:w="108" w:type="dxa"/>
            <w:bottom w:w="0" w:type="dxa"/>
            <w:right w:w="108" w:type="dxa"/>
          </w:tblCellMar>
        </w:tblPrEx>
        <w:tc>
          <w:tcPr>
            <w:tcW w:w="62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3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47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150.00</w:t>
            </w: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150.00</w:t>
            </w:r>
          </w:p>
        </w:tc>
        <w:tc>
          <w:tcPr>
            <w:tcW w:w="123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71.08</w:t>
            </w:r>
          </w:p>
        </w:tc>
        <w:tc>
          <w:tcPr>
            <w:tcW w:w="147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47.4%</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150.00</w:t>
            </w: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150.00</w:t>
            </w:r>
          </w:p>
        </w:tc>
        <w:tc>
          <w:tcPr>
            <w:tcW w:w="123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71.08</w:t>
            </w:r>
          </w:p>
        </w:tc>
        <w:tc>
          <w:tcPr>
            <w:tcW w:w="147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4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3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7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9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94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9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根据《阿图什市光明街道办事处会议纪要》，安排项目资金150万元，主要用于计划打造各社区服务群众功能室15个，采购办公用品15批次、组织开展服务群众活动30次，维修消防设备及办公楼修缮期限12个月，印刷、广告次数15次。通过项目的实施，进一步补齐团结组织党员和群众工作短板，提升团结组织党员和群众工作质量。 </w:t>
            </w:r>
          </w:p>
        </w:tc>
        <w:tc>
          <w:tcPr>
            <w:tcW w:w="394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本项目共计支出71.075万元，用于打造各社区服务群众功能室15个，采购办公用品数量15批次，组织开展服务群众活动场次30次，维修消防设备及办公楼修缮期限12个月，印刷宣传资料、广告次数3次；通过实施本项目进一步补齐团结组织党员和群众工作短板，提升团结组织党员和群众工作质量。 </w:t>
            </w:r>
            <w:r>
              <w:rPr>
                <w:rFonts w:ascii="宋体" w:hAnsi="宋体" w:eastAsia="宋体"/>
                <w:sz w:val="16"/>
              </w:rPr>
              <w:br w:type="textWrapping"/>
            </w:r>
          </w:p>
        </w:tc>
      </w:tr>
      <w:tr>
        <w:tblPrEx>
          <w:tblLayout w:type="fixed"/>
          <w:tblCellMar>
            <w:top w:w="0" w:type="dxa"/>
            <w:left w:w="108" w:type="dxa"/>
            <w:bottom w:w="0" w:type="dxa"/>
            <w:right w:w="108" w:type="dxa"/>
          </w:tblCellMar>
        </w:tblPrEx>
        <w:tc>
          <w:tcPr>
            <w:tcW w:w="626" w:type="dxa"/>
            <w:tcBorders>
              <w:top w:val="single" w:color="auto" w:sz="10" w:space="0"/>
              <w:left w:val="single" w:color="auto" w:sz="10" w:space="0"/>
              <w:bottom w:val="single" w:color="auto" w:sz="10" w:space="0"/>
              <w:right w:val="single" w:color="auto" w:sz="10" w:space="0"/>
              <w:insideV w:val="single" w:sz="10" w:space="0"/>
            </w:tcBorders>
          </w:tcP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2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1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1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打造各社区服务群众功能室</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=15个</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=15个</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采购办公用品数量</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&gt;=15批次</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=15批次</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组织开展服务群众活动场次</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&gt;=30次</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=30次</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维修消防设备及办公楼修缮期限</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印刷宣传资料、广告次数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=15次</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=3次</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原因：项目年初预算指标不够精准，导致指标存在偏差；措施：下一年度做好计划及项目管理，减少实施过程中的偏差</w:t>
            </w: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工作质量达标率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1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打造各社区服务群众功能室成本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&lt;=25.50万元</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=20万元</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1.84</w:t>
            </w:r>
          </w:p>
        </w:tc>
        <w:tc>
          <w:tcPr>
            <w:tcW w:w="12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采购办公用品成本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&lt;=10.88万元</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=5.5292万元</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组织开展服务群众活动成本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&lt;=94.74万元</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=64.4358万元</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0.59</w:t>
            </w:r>
          </w:p>
        </w:tc>
        <w:tc>
          <w:tcPr>
            <w:tcW w:w="12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维修消防设备及办公楼修缮成本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&lt;=1.28万元</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=1.11万元</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2.67</w:t>
            </w:r>
          </w:p>
        </w:tc>
        <w:tc>
          <w:tcPr>
            <w:tcW w:w="12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rPr>
          <w:trHeight w:val="3758" w:hRule="atLeast"/>
        </w:trPr>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印刷宣传资料、广告成本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&lt;=17.60万元</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保障服务群众工作正常开展</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9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09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69.1分</w:t>
            </w:r>
          </w:p>
        </w:tc>
        <w:tc>
          <w:tcPr>
            <w:tcW w:w="1222"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9060" w:type="dxa"/>
        <w:tblInd w:w="0" w:type="dxa"/>
        <w:tblLayout w:type="fixed"/>
        <w:tblCellMar>
          <w:top w:w="0" w:type="dxa"/>
          <w:left w:w="108" w:type="dxa"/>
          <w:bottom w:w="0" w:type="dxa"/>
          <w:right w:w="108" w:type="dxa"/>
        </w:tblCellMar>
      </w:tblPr>
      <w:tblGrid>
        <w:gridCol w:w="628"/>
        <w:gridCol w:w="624"/>
        <w:gridCol w:w="624"/>
        <w:gridCol w:w="624"/>
        <w:gridCol w:w="631"/>
        <w:gridCol w:w="624"/>
        <w:gridCol w:w="624"/>
        <w:gridCol w:w="626"/>
        <w:gridCol w:w="624"/>
        <w:gridCol w:w="624"/>
        <w:gridCol w:w="936"/>
        <w:gridCol w:w="631"/>
        <w:gridCol w:w="611"/>
        <w:gridCol w:w="629"/>
      </w:tblGrid>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32"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社区运转经费</w:t>
            </w:r>
          </w:p>
        </w:tc>
      </w:tr>
      <w:tr>
        <w:tblPrEx>
          <w:tblLayout w:type="fixed"/>
          <w:tblCellMar>
            <w:top w:w="0" w:type="dxa"/>
            <w:left w:w="108" w:type="dxa"/>
            <w:bottom w:w="0" w:type="dxa"/>
            <w:right w:w="108" w:type="dxa"/>
          </w:tblCellMar>
        </w:tblPrEx>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37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阿图什市光明街道办事处</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431"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阿图什市光明街道办事处</w:t>
            </w:r>
          </w:p>
        </w:tc>
      </w:tr>
      <w:tr>
        <w:tblPrEx>
          <w:tblLayout w:type="fixed"/>
          <w:tblCellMar>
            <w:top w:w="0" w:type="dxa"/>
            <w:left w:w="108" w:type="dxa"/>
            <w:bottom w:w="0" w:type="dxa"/>
            <w:right w:w="108" w:type="dxa"/>
          </w:tblCellMar>
        </w:tblPrEx>
        <w:tc>
          <w:tcPr>
            <w:tcW w:w="62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5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56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4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5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225.00</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225.00</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186.14</w:t>
            </w:r>
          </w:p>
        </w:tc>
        <w:tc>
          <w:tcPr>
            <w:tcW w:w="156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4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82.7%</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5.68分</w:t>
            </w:r>
          </w:p>
        </w:tc>
      </w:tr>
      <w:tr>
        <w:tblPrEx>
          <w:tblLayout w:type="fixed"/>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5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225.00</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225.00</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186.14</w:t>
            </w:r>
          </w:p>
        </w:tc>
        <w:tc>
          <w:tcPr>
            <w:tcW w:w="156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4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5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56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4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37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055"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37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阿图什市光明街道办事处会议纪要》，安排项目资金225万元，计划缴纳水电防落、电话费12个月，采购办公用品次数12次，印刷各类宣传材料数量10万份，日常设施维修次数12次，开展各类活动次数12次；项目实施后将加强基层组织建设，保障街道社区工作正常开展，推动社区发展，提高居民素质</w:t>
            </w:r>
            <w:r>
              <w:rPr>
                <w:rFonts w:hint="eastAsia" w:ascii="宋体" w:hAnsi="宋体"/>
                <w:sz w:val="16"/>
                <w:lang w:eastAsia="zh-CN"/>
              </w:rPr>
              <w:t>。</w:t>
            </w:r>
          </w:p>
        </w:tc>
        <w:tc>
          <w:tcPr>
            <w:tcW w:w="4055"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186.1396万元，用于采购办公用品次数12次，印刷各类宣传材料数量6万份，日常设施维修次数12次，开展各类活动次数12次；通过实施本项目将加强基层组织建设，保障街道社区工作正常开展，推动社区发展，提高居民素质</w:t>
            </w:r>
            <w:r>
              <w:rPr>
                <w:rFonts w:hint="eastAsia" w:ascii="宋体" w:hAnsi="宋体"/>
                <w:sz w:val="16"/>
                <w:lang w:eastAsia="zh-CN"/>
              </w:rPr>
              <w:t>。</w:t>
            </w:r>
          </w:p>
        </w:tc>
      </w:tr>
      <w:tr>
        <w:tblPrEx>
          <w:tblLayout w:type="fixed"/>
          <w:tblCellMar>
            <w:top w:w="0" w:type="dxa"/>
            <w:left w:w="108" w:type="dxa"/>
            <w:bottom w:w="0" w:type="dxa"/>
            <w:right w:w="108" w:type="dxa"/>
          </w:tblCellMar>
        </w:tblPrEx>
        <w:tc>
          <w:tcPr>
            <w:tcW w:w="628" w:type="dxa"/>
            <w:tcBorders>
              <w:top w:val="single" w:color="auto" w:sz="10" w:space="0"/>
              <w:left w:val="single" w:color="auto" w:sz="10" w:space="0"/>
              <w:bottom w:val="single" w:color="auto" w:sz="10" w:space="0"/>
              <w:right w:val="single" w:color="auto" w:sz="10" w:space="0"/>
              <w:insideV w:val="single" w:sz="10" w:space="0"/>
            </w:tcBorders>
          </w:tcP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4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2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采购办公用品次数</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&gt;=12次</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=12次</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4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印刷各类宣传材料数量</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&gt;=10万份</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=6万份</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4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原因：项目年初预算指标不够精准，导致指标存在偏差；措施：下一年度做好计划及项目管理，减少实施过程中的偏差</w:t>
            </w:r>
          </w:p>
        </w:tc>
      </w:tr>
      <w:tr>
        <w:tblPrEx>
          <w:tblLayout w:type="fixed"/>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日常设施维修次数</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&gt;=12次</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=12次</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4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开展各类活动次数</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&gt;=12次</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=12次</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4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工作质量达标率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4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4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采购办公用品成本</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&lt;=120万元</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=128.6391万元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4.64</w:t>
            </w:r>
          </w:p>
        </w:tc>
        <w:tc>
          <w:tcPr>
            <w:tcW w:w="124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印刷各类宣传材料成本</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&lt;=30万元</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=5.2812万元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4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日常设施维修成本</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&lt;=15万元</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=17.5793万元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4.14</w:t>
            </w:r>
          </w:p>
        </w:tc>
        <w:tc>
          <w:tcPr>
            <w:tcW w:w="124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开展各类活动成本</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&lt;=35万元</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=34.64万元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4.87</w:t>
            </w:r>
          </w:p>
        </w:tc>
        <w:tc>
          <w:tcPr>
            <w:tcW w:w="124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保障街道社区工作正常开展</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4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工作人员满意度</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4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379"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184"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83.33分</w:t>
            </w:r>
          </w:p>
        </w:tc>
        <w:tc>
          <w:tcPr>
            <w:tcW w:w="1240"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9056"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776"/>
        <w:gridCol w:w="632"/>
        <w:gridCol w:w="632"/>
        <w:gridCol w:w="632"/>
      </w:tblGrid>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2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街道工作经费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阿图什市光明街道办事处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30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阿图什市光明街道办事处</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5.02</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5.02</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93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根据《阿图什市光明街道办事处会议纪要》，安排项目资金10万元，主要用于购买办公用品数量12次，印刷各类宣传资料数量3000份，采购空调数量1台，日常设施维修次数5次；通过项目的实施 保障日常工作正常运行，提高工作质量；</w:t>
            </w:r>
          </w:p>
        </w:tc>
        <w:tc>
          <w:tcPr>
            <w:tcW w:w="393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本项目共计支出5.0198万元，用于购买办公用品数量6次，印刷各类宣传资料数量800份，采购空调数量1台，日常设施维修次数1次；通过实施本项目保障日常工作正常运行，提高工作质量。</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购买办公用品数量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原因：根据实际情况开展该指标工作，因此指标存在偏差；措施：今后做好项目计划，减少偏差。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印刷各类宣传资料数量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&gt;=3000份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=800份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原因：根据实际情况开展该指标工作，因此指标存在偏差；措施：今后做好项目计划，减少偏差。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采购空调数量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日常设施维修次数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原因：根据实际情况开展该指标工作，因此指标存在偏差；措施：今后做好项目计划，减少偏差。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购买设备验收合规率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购买办公用品成本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=3.4309万元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印刷各类宣传资料成本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=0.2017万元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日常设施维修成本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=0.1484万元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采购空调成本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日常业务工作及出差费用</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=0.4684万元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保障日常工作正常运行</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工作人员满意度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04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52.17分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9060" w:type="dxa"/>
        <w:tblInd w:w="0" w:type="dxa"/>
        <w:tblLayout w:type="fixed"/>
        <w:tblCellMar>
          <w:top w:w="0" w:type="dxa"/>
          <w:left w:w="108" w:type="dxa"/>
          <w:bottom w:w="0" w:type="dxa"/>
          <w:right w:w="108" w:type="dxa"/>
        </w:tblCellMar>
      </w:tblPr>
      <w:tblGrid>
        <w:gridCol w:w="626"/>
        <w:gridCol w:w="617"/>
        <w:gridCol w:w="618"/>
        <w:gridCol w:w="618"/>
        <w:gridCol w:w="856"/>
        <w:gridCol w:w="618"/>
        <w:gridCol w:w="618"/>
        <w:gridCol w:w="622"/>
        <w:gridCol w:w="618"/>
        <w:gridCol w:w="618"/>
        <w:gridCol w:w="776"/>
        <w:gridCol w:w="631"/>
        <w:gridCol w:w="597"/>
        <w:gridCol w:w="627"/>
      </w:tblGrid>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3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阿图什市光明街道全民健身补短板工程项目</w:t>
            </w:r>
          </w:p>
        </w:tc>
      </w:tr>
      <w:tr>
        <w:tblPrEx>
          <w:tblLayout w:type="fixed"/>
          <w:tblCellMar>
            <w:top w:w="0" w:type="dxa"/>
            <w:left w:w="108" w:type="dxa"/>
            <w:bottom w:w="0" w:type="dxa"/>
            <w:right w:w="108" w:type="dxa"/>
          </w:tblCellMar>
        </w:tblPrEx>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6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阿图什市光明街道办事处</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49"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阿图什市光明街道办事处</w:t>
            </w:r>
          </w:p>
        </w:tc>
      </w:tr>
      <w:tr>
        <w:tblPrEx>
          <w:tblLayout w:type="fixed"/>
          <w:tblCellMar>
            <w:top w:w="0" w:type="dxa"/>
            <w:left w:w="108" w:type="dxa"/>
            <w:bottom w:w="0" w:type="dxa"/>
            <w:right w:w="108" w:type="dxa"/>
          </w:tblCellMar>
        </w:tblPrEx>
        <w:tc>
          <w:tcPr>
            <w:tcW w:w="62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3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7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4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3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7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4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19.58</w:t>
            </w:r>
          </w:p>
        </w:tc>
        <w:tc>
          <w:tcPr>
            <w:tcW w:w="13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97.9%</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9.48分</w:t>
            </w: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3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7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4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19.58</w:t>
            </w:r>
          </w:p>
        </w:tc>
        <w:tc>
          <w:tcPr>
            <w:tcW w:w="13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3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47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4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6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67"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6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根据《关于下达2024年中央补助地方公共文化服务体系建设（第二批）补助资金预算的通知》克财教</w:t>
            </w:r>
            <w:r>
              <w:rPr>
                <w:rFonts w:hint="eastAsia" w:ascii="宋体" w:hAnsi="宋体"/>
                <w:sz w:val="16"/>
                <w:lang w:eastAsia="zh-CN"/>
              </w:rPr>
              <w:t>〔2024〕3号</w:t>
            </w:r>
            <w:r>
              <w:rPr>
                <w:rFonts w:ascii="宋体" w:hAnsi="宋体" w:eastAsia="宋体"/>
                <w:sz w:val="16"/>
              </w:rPr>
              <w:t>文件，下发资金20万元，用于建立户外篮球场和相关配套设施，建设面积730㎡；通过实施本项目，改善基层公共文化服务人才队伍建设，促进基本公共文</w:t>
            </w:r>
            <w:bookmarkStart w:id="0" w:name="_GoBack"/>
            <w:bookmarkEnd w:id="0"/>
            <w:r>
              <w:rPr>
                <w:rFonts w:ascii="宋体" w:hAnsi="宋体" w:eastAsia="宋体"/>
                <w:sz w:val="16"/>
              </w:rPr>
              <w:t>化服务标准化，均等化，提高广大群众文化精神。</w:t>
            </w:r>
          </w:p>
        </w:tc>
        <w:tc>
          <w:tcPr>
            <w:tcW w:w="3867"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下达2024年中央补助地方公共文化服务体系建设（第二批）补助资金预算的通知》克财教〔2024〕3号文件，下发资金20万元，本项目共计支出19.5802万元，用于建立户外篮球场和相关配套设施，建设面积730㎡；通过实施本项目改善基层公共文化服务人才队伍建设，促进基本公共文化服务标准化，均等化，提高广大群众文化精神。</w:t>
            </w:r>
          </w:p>
        </w:tc>
      </w:tr>
      <w:tr>
        <w:tblPrEx>
          <w:tblLayout w:type="fixed"/>
          <w:tblCellMar>
            <w:top w:w="0" w:type="dxa"/>
            <w:left w:w="108" w:type="dxa"/>
            <w:bottom w:w="0" w:type="dxa"/>
            <w:right w:w="108" w:type="dxa"/>
          </w:tblCellMar>
        </w:tblPrEx>
        <w:tc>
          <w:tcPr>
            <w:tcW w:w="626" w:type="dxa"/>
            <w:tcBorders>
              <w:top w:val="single" w:color="auto" w:sz="10" w:space="0"/>
              <w:left w:val="single" w:color="auto" w:sz="10" w:space="0"/>
              <w:bottom w:val="single" w:color="auto" w:sz="10" w:space="0"/>
              <w:right w:val="single" w:color="auto" w:sz="10" w:space="0"/>
              <w:insideV w:val="single" w:sz="10" w:space="0"/>
            </w:tcBorders>
          </w:tcP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2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1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建立户外篮球场面积</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&gt;=730㎡</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=730㎡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项目验收合格率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=97.9%</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9.48</w:t>
            </w:r>
          </w:p>
        </w:tc>
        <w:tc>
          <w:tcPr>
            <w:tcW w:w="12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原因：根据实际产生的费用进行支出，因此指标完成情况存在偏差；措施：下一年度做好项目管理，提高工作执行进度，减少偏差。</w:t>
            </w: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项目按计划完成时间</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建立户外篮球场成本</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&lt;=273.97元/㎡</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=273.97元/㎡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18.95</w:t>
            </w:r>
          </w:p>
        </w:tc>
        <w:tc>
          <w:tcPr>
            <w:tcW w:w="12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原因：根据实际产生的费用进行支出，因此指标完成情况存在偏差；措施：下一年度做好项目管理，提高工作执行进度，减少偏差。</w:t>
            </w: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促进地方公共文化服务体系建设</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群众满意度</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571"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012"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97.91分</w:t>
            </w:r>
          </w:p>
        </w:tc>
        <w:tc>
          <w:tcPr>
            <w:tcW w:w="122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7"/>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4655376"/>
    <w:rsid w:val="06792773"/>
    <w:rsid w:val="07E855D6"/>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051376F"/>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2FC3415"/>
    <w:rsid w:val="464B7E04"/>
    <w:rsid w:val="464F7E64"/>
    <w:rsid w:val="46901EEE"/>
    <w:rsid w:val="469C74D2"/>
    <w:rsid w:val="47445515"/>
    <w:rsid w:val="4B4C0111"/>
    <w:rsid w:val="4BB23021"/>
    <w:rsid w:val="4F3F074E"/>
    <w:rsid w:val="503E7CDE"/>
    <w:rsid w:val="50DB5F45"/>
    <w:rsid w:val="52246E01"/>
    <w:rsid w:val="52F92565"/>
    <w:rsid w:val="543D17CB"/>
    <w:rsid w:val="55DA564E"/>
    <w:rsid w:val="566236D7"/>
    <w:rsid w:val="56E07045"/>
    <w:rsid w:val="583059FA"/>
    <w:rsid w:val="587E6212"/>
    <w:rsid w:val="5AFC6609"/>
    <w:rsid w:val="5C8623B1"/>
    <w:rsid w:val="5FA17648"/>
    <w:rsid w:val="5FD320BD"/>
    <w:rsid w:val="60DE4D57"/>
    <w:rsid w:val="613409CB"/>
    <w:rsid w:val="61A46A97"/>
    <w:rsid w:val="62DD7D21"/>
    <w:rsid w:val="65D97752"/>
    <w:rsid w:val="664C500C"/>
    <w:rsid w:val="67D111AB"/>
    <w:rsid w:val="68DB0208"/>
    <w:rsid w:val="68DF36D5"/>
    <w:rsid w:val="69846A0E"/>
    <w:rsid w:val="69AD798C"/>
    <w:rsid w:val="69D71A77"/>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41</Pages>
  <Words>8564</Words>
  <Characters>9974</Characters>
  <Lines>0</Lines>
  <Paragraphs>0</Paragraphs>
  <TotalTime>29</TotalTime>
  <ScaleCrop>false</ScaleCrop>
  <LinksUpToDate>false</LinksUpToDate>
  <CharactersWithSpaces>9985</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2025-09-22T05:02:17Z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B858A68E913346F885B5BC17D4DBEB06_13</vt:lpwstr>
  </property>
  <property fmtid="{D5CDD505-2E9C-101B-9397-08002B2CF9AE}" pid="4" name="KSOTemplateDocerSaveRecord">
    <vt:lpwstr>eyJoZGlkIjoiOTViNzA1OWY5YThmYzNkNTBiNjViMjFjMTI5MzRkMzEiLCJ1c2VySWQiOiI0MzE2NzY3NzkifQ==</vt:lpwstr>
  </property>
</Properties>
</file>