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第五次全国经济普查（专项经费）</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项目名称：第五次全国经济普查（专项经费）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项目单位：阿图什市统计局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主管部门：阿图什市统计局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29</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第五次全国经济普查（专项经费）</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按照《全国经济普查条例》规定，经济普查每5年进行一次</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此次经济普查的主要目的是全面调查我国第二产业和第三产业发展规模、布局和效益，摸清各类单位基本情况，掌握国民经济行业间经济联系，客观反映推动高质量发展、构建新发展格局、建设现代化经济体系、深化供给侧结构性改革以及创新驱动发展、区域协调发展、生态文明建设、高水平对外开放、公共服务体系建设等方面的新进展。通过普查，进一步夯实统计基础，推进统计现代化改革，为科学制定中长期发展规划、全面建设社会主义现代化国家，提供科学准确的统计信息支持。</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根据《关于下达自治区第五次全国经济普查经费的通知》阿财行【2024】10号文件，下达资金177.46万元，用于普查员及指导员人身意外</w:t>
      </w:r>
      <w:r>
        <w:rPr>
          <w:rFonts w:hint="eastAsia" w:ascii="仿宋_GB2312" w:hAnsi="仿宋_GB2312" w:cs="仿宋_GB2312"/>
          <w:color w:val="auto"/>
          <w:sz w:val="32"/>
          <w:szCs w:val="30"/>
          <w:highlight w:val="none"/>
          <w:lang w:val="en-US" w:eastAsia="zh-CN"/>
        </w:rPr>
        <w:t>SH</w:t>
      </w:r>
      <w:r>
        <w:rPr>
          <w:rFonts w:hint="eastAsia" w:ascii="仿宋_GB2312" w:hAnsi="仿宋_GB2312" w:cs="仿宋_GB2312"/>
          <w:color w:val="auto"/>
          <w:sz w:val="32"/>
          <w:szCs w:val="30"/>
          <w:highlight w:val="none"/>
        </w:rPr>
        <w:t>险购买人数276人，普查员及普查指导员人数276人，通过实施本项目开展普查登记、数据审核验收，开展数据事后质量抽查和评估普查数据质量。</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实施主体：本项目的主管部门为阿图什市统计局,实施单位为阿图什市统计局，主要职责：项目实施过程中严格按照实施方案进行实施并及时进行监督管理，项目实施后进行及时验收及后期管理。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资金投入情况：本项目总投资177.46万元，资金来源为自治区专项资金。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资金使用情况：根据项目实施情况，项目资金实际支付115.3</w:t>
      </w:r>
      <w:r>
        <w:rPr>
          <w:rStyle w:val="11"/>
          <w:rFonts w:hint="eastAsia" w:ascii="仿宋_GB2312" w:hAnsi="仿宋_GB2312" w:cs="仿宋_GB2312"/>
          <w:b w:val="0"/>
          <w:color w:val="auto"/>
          <w:spacing w:val="-4"/>
          <w:sz w:val="32"/>
          <w:szCs w:val="30"/>
          <w:highlight w:val="none"/>
          <w:lang w:val="en-US" w:eastAsia="zh-CN"/>
        </w:rPr>
        <w:t>76</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65</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普查员及普指导员发放补助</w:t>
      </w:r>
      <w:r>
        <w:rPr>
          <w:rStyle w:val="11"/>
          <w:rFonts w:hint="eastAsia" w:ascii="仿宋_GB2312"/>
          <w:b w:val="0"/>
          <w:color w:val="auto"/>
          <w:spacing w:val="-4"/>
          <w:sz w:val="32"/>
          <w:highlight w:val="none"/>
          <w:lang w:val="en-US" w:eastAsia="zh-CN"/>
        </w:rPr>
        <w:t>成本：115.376万元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年度总体目标为：根据《关于下达自治区第五次全国经济普查经费的通知》阿财行【2024】10号文件，下达资金177.46万元，用于普查员及指导员人身意外</w:t>
      </w:r>
      <w:r>
        <w:rPr>
          <w:rFonts w:hint="eastAsia" w:ascii="仿宋_GB2312" w:hAnsi="仿宋_GB2312" w:cs="仿宋_GB2312"/>
          <w:color w:val="auto"/>
          <w:sz w:val="32"/>
          <w:highlight w:val="none"/>
          <w:lang w:val="en-US" w:eastAsia="zh-CN"/>
        </w:rPr>
        <w:t>SH</w:t>
      </w:r>
      <w:r>
        <w:rPr>
          <w:rFonts w:hint="eastAsia" w:ascii="仿宋_GB2312" w:hAnsi="仿宋_GB2312" w:cs="仿宋_GB2312"/>
          <w:color w:val="auto"/>
          <w:sz w:val="32"/>
          <w:highlight w:val="none"/>
        </w:rPr>
        <w:t>险购买人数276人，普查员及普查指导员人数276人，通过实施本项目开展普查登记、数据审核验收，开展数据事后质量抽查和评估普查数据质量。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第五次全国经济普查（专项经费）</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第五次全国经济普查（专项经费）</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第五次全国经济普查（专项经费）</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第五次全国经济普查（专项经费）</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第五次全国经济普查（专项经费）</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无/有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3"/>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冯雨</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伍小明</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玛依拉</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第五次全国经济普查（专项经费）的内容和特征制定了评价指标体系及评价标准以及评价实施方案，修正并确定所需资料清单，最终确定实施方案。</w:t>
      </w:r>
    </w:p>
    <w:p>
      <w:pPr>
        <w:pStyle w:val="25"/>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5"/>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5"/>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组织管理、产出与效益效果。在此基础上，以相关的项目数据为基础，综合运用不同的评价方法，结合评价标准和评分规则，第五次全国经济普查（专项经费）综合得分为95.8分，</w:t>
      </w:r>
      <w:r>
        <w:rPr>
          <w:rFonts w:hint="eastAsia" w:ascii="仿宋_GB2312" w:hAnsi="Cambria" w:eastAsia="仿宋_GB2312"/>
          <w:color w:val="auto"/>
          <w:sz w:val="32"/>
          <w:szCs w:val="32"/>
          <w:highlight w:val="none"/>
        </w:rPr>
        <w:t>评价结果为优。</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年第五次全国经济普查（专项经费）评价得分情况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510"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31"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15.25</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预算执行率扣1.75分</w:t>
            </w:r>
          </w:p>
        </w:tc>
      </w:tr>
      <w:tr>
        <w:tblPrEx>
          <w:tblLayout w:type="fixed"/>
          <w:tblCellMar>
            <w:top w:w="0" w:type="dxa"/>
            <w:left w:w="10" w:type="dxa"/>
            <w:bottom w:w="0" w:type="dxa"/>
            <w:right w:w="10" w:type="dxa"/>
          </w:tblCellMar>
        </w:tblPrEx>
        <w:trPr>
          <w:trHeight w:val="661"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27.55</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成本指标扣2.45分</w:t>
            </w:r>
          </w:p>
        </w:tc>
      </w:tr>
      <w:tr>
        <w:tblPrEx>
          <w:tblLayout w:type="fixed"/>
          <w:tblCellMar>
            <w:top w:w="0" w:type="dxa"/>
            <w:left w:w="10" w:type="dxa"/>
            <w:bottom w:w="0" w:type="dxa"/>
            <w:right w:w="10" w:type="dxa"/>
          </w:tblCellMar>
        </w:tblPrEx>
        <w:trPr>
          <w:trHeight w:val="557"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579"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95.8</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第五次全国经济普查（专项经费）</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年已完成普查员及指导员人身意外</w:t>
      </w:r>
      <w:r>
        <w:rPr>
          <w:rFonts w:hint="eastAsia" w:ascii="仿宋_GB2312" w:hAnsi="仿宋_GB2312" w:cs="仿宋_GB2312"/>
          <w:color w:val="auto"/>
          <w:sz w:val="32"/>
          <w:szCs w:val="32"/>
          <w:highlight w:val="none"/>
          <w:lang w:val="en-US" w:eastAsia="zh-CN"/>
        </w:rPr>
        <w:t>SH</w:t>
      </w:r>
      <w:r>
        <w:rPr>
          <w:rFonts w:hint="eastAsia" w:ascii="仿宋_GB2312" w:hAnsi="仿宋_GB2312" w:cs="仿宋_GB2312"/>
          <w:color w:val="auto"/>
          <w:sz w:val="32"/>
          <w:szCs w:val="32"/>
          <w:highlight w:val="none"/>
        </w:rPr>
        <w:t>险购买人数276人</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普查员及普查指导员人数276人</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普查员及指导员人身意外</w:t>
      </w:r>
      <w:r>
        <w:rPr>
          <w:rFonts w:hint="eastAsia" w:ascii="仿宋_GB2312" w:hAnsi="仿宋_GB2312" w:cs="仿宋_GB2312"/>
          <w:color w:val="auto"/>
          <w:sz w:val="32"/>
          <w:szCs w:val="32"/>
          <w:highlight w:val="none"/>
          <w:lang w:val="en-US" w:eastAsia="zh-CN"/>
        </w:rPr>
        <w:t>SH</w:t>
      </w:r>
      <w:r>
        <w:rPr>
          <w:rFonts w:hint="eastAsia" w:ascii="仿宋_GB2312" w:hAnsi="仿宋_GB2312" w:cs="仿宋_GB2312"/>
          <w:color w:val="auto"/>
          <w:sz w:val="32"/>
          <w:szCs w:val="32"/>
          <w:highlight w:val="none"/>
        </w:rPr>
        <w:t>险险种2种等工作；通过该项目的实施开展普查登记、数据审核验收，开展数据事后质量抽查和评估普查数据质量。</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第五次全国经济普查（专项经费）</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115.376</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95.8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9"/>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第五次全国经济普查（专项经费）</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第五次全国经济普查（专项经费）</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第五次全国经济普查（专项经费）</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第五次全国经济普查</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第五次全国经济普查（专项经费）</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数量指标为普查员及指导员人身意外</w:t>
      </w:r>
      <w:r>
        <w:rPr>
          <w:rFonts w:hint="eastAsia" w:ascii="仿宋_GB2312" w:hAnsi="仿宋_GB2312" w:cs="仿宋_GB2312"/>
          <w:color w:val="auto"/>
          <w:sz w:val="32"/>
          <w:szCs w:val="32"/>
          <w:highlight w:val="none"/>
          <w:lang w:val="en-US" w:eastAsia="zh-CN"/>
        </w:rPr>
        <w:t>SH</w:t>
      </w:r>
      <w:r>
        <w:rPr>
          <w:rFonts w:hint="eastAsia" w:ascii="仿宋_GB2312" w:hAnsi="仿宋_GB2312" w:cs="仿宋_GB2312"/>
          <w:color w:val="auto"/>
          <w:sz w:val="32"/>
          <w:szCs w:val="32"/>
          <w:highlight w:val="none"/>
        </w:rPr>
        <w:t>险购买人数，预期指标值是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276人，实际完成值是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276人，指标达到预期目标。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数量指标为普查员及普查指导员人数，预期指标值是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276人，实际完成值是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276人，指标达到预期目标。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数量指标为普查员及指导员人身意外</w:t>
      </w:r>
      <w:r>
        <w:rPr>
          <w:rFonts w:hint="eastAsia" w:ascii="仿宋_GB2312" w:hAnsi="仿宋_GB2312" w:cs="仿宋_GB2312"/>
          <w:color w:val="auto"/>
          <w:sz w:val="32"/>
          <w:szCs w:val="32"/>
          <w:highlight w:val="none"/>
          <w:lang w:val="en-US" w:eastAsia="zh-CN"/>
        </w:rPr>
        <w:t>SH</w:t>
      </w:r>
      <w:r>
        <w:rPr>
          <w:rFonts w:hint="eastAsia" w:ascii="仿宋_GB2312" w:hAnsi="仿宋_GB2312" w:cs="仿宋_GB2312"/>
          <w:color w:val="auto"/>
          <w:sz w:val="32"/>
          <w:szCs w:val="32"/>
          <w:highlight w:val="none"/>
        </w:rPr>
        <w:t>险险种，预期指标值是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2种，实际完成值是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2种，指标达到预期目标。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质量指标为普查员及普查指导员出勤率，预期指标值是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质量指标为普查员及普查指导员普查数据登记完成率，预期指标值是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质量指标为普查员及指导员补助发放及时率，预期指标值是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lang w:val="en-US" w:eastAsia="zh-CN"/>
        </w:rPr>
        <w:t>90</w:t>
      </w:r>
      <w:r>
        <w:rPr>
          <w:rFonts w:hint="eastAsia" w:ascii="仿宋_GB2312"/>
          <w:color w:val="auto"/>
          <w:sz w:val="32"/>
          <w:szCs w:val="32"/>
          <w:highlight w:val="none"/>
        </w:rPr>
        <w:t>%，指标达到预期目标。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时效指标为普查员及普查指导员工作量，预期指标值是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6个月，实际完成值是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6个月，指标达到预期目标。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时效指标为项目及时完成时间，预期指标值是2024年12月，实际完成值是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成本指标为普查员及普指导员发放补助标准，预期指标值是</w:t>
      </w:r>
      <w:r>
        <w:rPr>
          <w:rFonts w:hint="eastAsia" w:ascii="仿宋_GB2312"/>
          <w:color w:val="auto"/>
          <w:sz w:val="32"/>
          <w:szCs w:val="32"/>
          <w:highlight w:val="none"/>
          <w:lang w:val="en-US" w:eastAsia="zh-CN"/>
        </w:rPr>
        <w:t>小于</w:t>
      </w:r>
      <w:r>
        <w:rPr>
          <w:rFonts w:hint="eastAsia" w:ascii="仿宋_GB2312"/>
          <w:color w:val="auto"/>
          <w:sz w:val="32"/>
          <w:szCs w:val="32"/>
          <w:highlight w:val="none"/>
          <w:lang w:eastAsia="zh-CN"/>
        </w:rPr>
        <w:t>等于</w:t>
      </w:r>
      <w:r>
        <w:rPr>
          <w:rFonts w:hint="eastAsia" w:ascii="仿宋_GB2312"/>
          <w:color w:val="auto"/>
          <w:sz w:val="32"/>
          <w:szCs w:val="32"/>
          <w:highlight w:val="none"/>
        </w:rPr>
        <w:t>6428元/人，实际完成值是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4180.29元/人，指标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达到预期目标。原因：根据实际产生的费用进行支出，剩余资金已上交。措施：今后做好项目计划，减少偏差。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lang w:val="en-US" w:eastAsia="zh-CN"/>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w:t>
      </w:r>
      <w:r>
        <w:rPr>
          <w:rFonts w:hint="eastAsia" w:ascii="仿宋_GB2312"/>
          <w:color w:val="auto"/>
          <w:sz w:val="32"/>
          <w:szCs w:val="32"/>
          <w:highlight w:val="none"/>
          <w:lang w:val="en-US" w:eastAsia="zh-CN"/>
        </w:rPr>
        <w:t>为普查数据提高政府统计公信力，预期指标值是有效提高，实际完成值是有效提高，指标达到预期目标。</w:t>
      </w:r>
    </w:p>
    <w:p>
      <w:pPr>
        <w:spacing w:line="560" w:lineRule="exact"/>
        <w:ind w:firstLine="640" w:firstLineChars="200"/>
        <w:rPr>
          <w:rFonts w:hint="eastAsia" w:ascii="仿宋_GB2312" w:eastAsia="仿宋_GB2312"/>
          <w:color w:val="auto"/>
          <w:sz w:val="32"/>
          <w:szCs w:val="32"/>
          <w:highlight w:val="none"/>
          <w:lang w:val="en-US" w:eastAsia="zh-CN"/>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w:t>
      </w:r>
      <w:r>
        <w:rPr>
          <w:rFonts w:hint="eastAsia" w:ascii="仿宋_GB2312"/>
          <w:color w:val="auto"/>
          <w:sz w:val="32"/>
          <w:szCs w:val="32"/>
          <w:highlight w:val="none"/>
          <w:lang w:val="en-US" w:eastAsia="zh-CN"/>
        </w:rPr>
        <w:t>为普查数据精准度，预期指标值是大于等于90%，实际完成值是等于90%，指标达到预期目标。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满意度指标为项目受益群众满意度，预期指标值是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3"/>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177.46</w:t>
      </w:r>
      <w:r>
        <w:rPr>
          <w:rFonts w:hint="eastAsia"/>
          <w:color w:val="auto"/>
          <w:sz w:val="32"/>
          <w:highlight w:val="none"/>
        </w:rPr>
        <w:t>万元，执行数</w:t>
      </w:r>
      <w:r>
        <w:rPr>
          <w:rFonts w:hint="eastAsia"/>
          <w:color w:val="auto"/>
          <w:sz w:val="32"/>
          <w:highlight w:val="none"/>
          <w:lang w:val="en-US" w:eastAsia="zh-CN"/>
        </w:rPr>
        <w:t>115.376</w:t>
      </w:r>
      <w:r>
        <w:rPr>
          <w:rFonts w:hint="eastAsia"/>
          <w:color w:val="auto"/>
          <w:sz w:val="32"/>
          <w:highlight w:val="none"/>
        </w:rPr>
        <w:t>万元，执行率</w:t>
      </w:r>
      <w:r>
        <w:rPr>
          <w:rFonts w:hint="eastAsia"/>
          <w:color w:val="auto"/>
          <w:sz w:val="32"/>
          <w:highlight w:val="none"/>
          <w:lang w:val="en-US" w:eastAsia="zh-CN"/>
        </w:rPr>
        <w:t>65</w:t>
      </w:r>
      <w:r>
        <w:rPr>
          <w:rFonts w:hint="eastAsia"/>
          <w:color w:val="auto"/>
          <w:sz w:val="32"/>
          <w:highlight w:val="none"/>
        </w:rPr>
        <w:t>%，绩效指标完成率</w:t>
      </w:r>
      <w:r>
        <w:rPr>
          <w:rFonts w:hint="eastAsia"/>
          <w:color w:val="auto"/>
          <w:sz w:val="32"/>
          <w:highlight w:val="none"/>
          <w:lang w:val="en-US" w:eastAsia="zh-CN"/>
        </w:rPr>
        <w:t>97.1</w:t>
      </w:r>
      <w:r>
        <w:rPr>
          <w:rFonts w:hint="eastAsia"/>
          <w:color w:val="auto"/>
          <w:sz w:val="32"/>
          <w:highlight w:val="none"/>
        </w:rPr>
        <w:t>%，偏差率</w:t>
      </w:r>
      <w:r>
        <w:rPr>
          <w:rFonts w:hint="eastAsia"/>
          <w:color w:val="auto"/>
          <w:sz w:val="32"/>
          <w:highlight w:val="none"/>
          <w:lang w:val="en-US" w:eastAsia="zh-CN"/>
        </w:rPr>
        <w:t>32.1</w:t>
      </w:r>
      <w:r>
        <w:rPr>
          <w:rFonts w:hint="eastAsia"/>
          <w:color w:val="auto"/>
          <w:sz w:val="32"/>
          <w:highlight w:val="none"/>
        </w:rPr>
        <w:t>%。偏差原因：根据实际产生的费用进行支出，剩余资金已上交。</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0"/>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4.55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95.8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DF95"/>
    <w:multiLevelType w:val="multilevel"/>
    <w:tmpl w:val="68CBDF95"/>
    <w:lvl w:ilvl="0" w:tentative="0">
      <w:start w:val="1"/>
      <w:numFmt w:val="chineseCountingThousand"/>
      <w:pStyle w:val="3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DFA0"/>
    <w:multiLevelType w:val="singleLevel"/>
    <w:tmpl w:val="68CBDFA0"/>
    <w:lvl w:ilvl="0" w:tentative="0">
      <w:start w:val="3"/>
      <w:numFmt w:val="decimal"/>
      <w:suff w:val="nothing"/>
      <w:lvlText w:val="%1．"/>
      <w:lvlJc w:val="left"/>
      <w:rPr>
        <w:rFonts w:hint="default"/>
        <w:b/>
        <w:bCs/>
        <w:color w:val="auto"/>
      </w:rPr>
    </w:lvl>
  </w:abstractNum>
  <w:abstractNum w:abstractNumId="2">
    <w:nsid w:val="68CBDFAB"/>
    <w:multiLevelType w:val="singleLevel"/>
    <w:tmpl w:val="68CBDFAB"/>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63E61189"/>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Body text|1_"/>
    <w:link w:val="25"/>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闻政正文 Char"/>
    <w:link w:val="29"/>
    <w:qFormat/>
    <w:uiPriority w:val="0"/>
    <w:rPr>
      <w:rFonts w:eastAsia="仿宋_GB2312"/>
      <w:sz w:val="28"/>
      <w:szCs w:val="28"/>
    </w:rPr>
  </w:style>
  <w:style w:type="paragraph" w:customStyle="1" w:styleId="29">
    <w:name w:val="闻政正文"/>
    <w:basedOn w:val="1"/>
    <w:link w:val="28"/>
    <w:qFormat/>
    <w:uiPriority w:val="0"/>
    <w:pPr>
      <w:spacing w:line="500" w:lineRule="exact"/>
      <w:ind w:firstLine="560" w:firstLineChars="200"/>
    </w:pPr>
    <w:rPr>
      <w:kern w:val="0"/>
      <w:sz w:val="28"/>
      <w:szCs w:val="28"/>
    </w:rPr>
  </w:style>
  <w:style w:type="paragraph" w:customStyle="1" w:styleId="30">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1">
    <w:name w:val="List Paragraph"/>
    <w:basedOn w:val="1"/>
    <w:qFormat/>
    <w:uiPriority w:val="34"/>
    <w:pPr>
      <w:ind w:firstLine="420" w:firstLineChars="200"/>
    </w:pPr>
    <w:rPr>
      <w:rFonts w:ascii="Calibri" w:hAnsi="Calibri" w:eastAsia="宋体" w:cs="Times New Roman"/>
      <w:sz w:val="21"/>
      <w:szCs w:val="21"/>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标题2"/>
    <w:basedOn w:val="4"/>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058D6F9B48DF49F5868853D9614EA8C3_13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2db3a3-51b7-4474-8260-a74270d4cac0}">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7</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2025-09-18T10:32:39Z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058D6F9B48DF49F5868853D9614EA8C3_13</vt:lpwstr>
  </property>
  <property fmtid="{D5CDD505-2E9C-101B-9397-08002B2CF9AE}" pid="4" name="KSOTemplateDocerSaveRecord">
    <vt:lpwstr>eyJoZGlkIjoiYzZkNzQ4ZWFiZmQ4NTRhOWRkZTk3YTMwMjlmMmZhYmUiLCJ1c2VySWQiOiI1NzgxMjU4NDIifQ_x003D__x003D_</vt:lpwstr>
  </property>
</Properties>
</file>