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科技活动周工作经费项目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项目名称：科技活动周工作经费项目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阿图什市科学技术局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主管部门：阿图什市科学技术局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科技活动周工作经费项目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了通过组织群众性科技活动，推动在全社会形成讲科学、爱科学、学科学、用科学的良好氛围，科技部每年5月份安排为期一周开展科学普及惠民活动。根据《科技部中央宣传部中国科协关于举办2022年全国科技活动周的通知》（国科发财【2022】69号）和自治区科技厅《关于举办2022年自治区科技活动周的通知》方面管理职能、开展科普宣传、科技下乡和科普惠民活动工作职责，按照年度工作计划，开展科普活动周工作经费项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科技部中央宣传部中国科协关于举办2022年全国科技活动周的通知》（国科发财【2022】69号）和自治区科技厅《关于举办2022年自治区科技活动周的通知》文件，安排项目资金25万元，用于印刷宣传单5万张、制作板报10张、开展活动8次；通过实施此项目，有效保证正常办公生活，提高办公效率，更好地服务群众，达到明显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实施主体：本项目的主管部门为阿图什市科学技术局,实施单位为阿图什市科学技术局，主要职责：项目实施过程中严格按照实施方案进行实施并及时进行监督管理，项目实施后进行及时验收及后期管理。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9.7368</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39</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印刷宣传单成本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制作板报成本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开展业务活动成本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4.9368万元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科技部中央宣传部中国科协关于举办2022年全国科技活动周的通知》（国科发财【2022】69号）和自治区科技厅《关于举办2022年自治区科技活动周的通知》文件，安排项目资金25万元，用于印刷宣传单5万张、制作板报10张、开展活动8次；通过实施此项目，有效保证正常办公生活，提高办公效率，更好地服务群众，达到明显效果。</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科技活动周工作经费项目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科技活动周工作经费项目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科技活动周工作经费项目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科技活动周工作经费项目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4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2"/>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702"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02"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吐尔逊江·吐尔洪</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02"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程玉雷</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02"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 太外库力·伊明</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科技活动周工作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组织管理、产出与效益效果。在此基础上，以相关的项目数据为基础，综合运用不同的评价方法，结合评价标准和评分规则，科技活动周工作经费项目综合得分为93.86分，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年科技活动周工作经费项目评价得分情况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06"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13.95</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预算执行率扣3.05分</w:t>
            </w:r>
          </w:p>
        </w:tc>
      </w:tr>
      <w:tr>
        <w:tblPrEx>
          <w:tblLayout w:type="fixed"/>
          <w:tblCellMar>
            <w:top w:w="0" w:type="dxa"/>
            <w:left w:w="10" w:type="dxa"/>
            <w:bottom w:w="0" w:type="dxa"/>
            <w:right w:w="10" w:type="dxa"/>
          </w:tblCellMar>
        </w:tblPrEx>
        <w:trPr>
          <w:trHeight w:val="1132"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26.91</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数量指标扣1.33分</w:t>
            </w:r>
          </w:p>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成本指标扣1.76分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93.86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年已完成印刷宣传单数量</w:t>
      </w:r>
      <w:r>
        <w:rPr>
          <w:rFonts w:hint="eastAsia" w:ascii="仿宋_GB2312" w:hAnsi="仿宋_GB2312" w:cs="仿宋_GB2312"/>
          <w:color w:val="auto"/>
          <w:sz w:val="32"/>
          <w:szCs w:val="32"/>
          <w:highlight w:val="none"/>
        </w:rPr>
        <w:tab/>
      </w:r>
      <w:r>
        <w:rPr>
          <w:rFonts w:hint="eastAsia" w:ascii="仿宋_GB2312" w:hAnsi="仿宋_GB2312" w:cs="仿宋_GB2312"/>
          <w:color w:val="auto"/>
          <w:sz w:val="32"/>
          <w:szCs w:val="32"/>
          <w:highlight w:val="none"/>
        </w:rPr>
        <w:t>5万张</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制作板报数量10个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开展业务活动次数</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次等工作；通过该项目的实施有效推进办公效率，更好地服务群众工作，达到预期效果。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科技活动周工作经费项目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9.7368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93.86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科技活动周工作经费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科技活动周工作经费项目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数量指标为印刷宣传单数量，预期指标值是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5万张，实际完成值是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5万张，指标达到预期目标。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数量指标为制作板报数量，预期指标值是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数量指标为开展业务活动次数，预期指标值是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达到预期目标。原因：因机构改革原因阿图什市科学技术局合并到阿图什市商务和工业信息化局，该指标未完成；措施：提高科技活动周次数，加强科技人员的培训力度</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成本指标为印刷宣传单成本，预期指标值是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成本指标为制作板报成本，预期指标值是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1.80万元，实际完成值是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1.8万元，指标达到预期目标。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成本指标为开展业务活动成本，预期指标值是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4.9368万元，指标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指标为提高农牧民科普政策知晓率，预期指标值是有效提高，实际完成值是有效提高，指标达到预期目标。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25</w:t>
      </w:r>
      <w:r>
        <w:rPr>
          <w:rFonts w:hint="eastAsia"/>
          <w:color w:val="auto"/>
          <w:sz w:val="32"/>
          <w:highlight w:val="none"/>
        </w:rPr>
        <w:t>万元，执行数</w:t>
      </w:r>
      <w:r>
        <w:rPr>
          <w:rFonts w:hint="eastAsia"/>
          <w:color w:val="auto"/>
          <w:sz w:val="32"/>
          <w:highlight w:val="none"/>
          <w:lang w:val="en-US" w:eastAsia="zh-CN"/>
        </w:rPr>
        <w:t>9.7368</w:t>
      </w:r>
      <w:r>
        <w:rPr>
          <w:rFonts w:hint="eastAsia"/>
          <w:color w:val="auto"/>
          <w:sz w:val="32"/>
          <w:highlight w:val="none"/>
        </w:rPr>
        <w:t>万元，执行率</w:t>
      </w:r>
      <w:r>
        <w:rPr>
          <w:rFonts w:hint="eastAsia"/>
          <w:color w:val="auto"/>
          <w:sz w:val="32"/>
          <w:highlight w:val="none"/>
          <w:lang w:val="en-US" w:eastAsia="zh-CN"/>
        </w:rPr>
        <w:t>39</w:t>
      </w:r>
      <w:r>
        <w:rPr>
          <w:rFonts w:hint="eastAsia"/>
          <w:color w:val="auto"/>
          <w:sz w:val="32"/>
          <w:highlight w:val="none"/>
        </w:rPr>
        <w:t>%，绩效指标完成率</w:t>
      </w:r>
      <w:r>
        <w:rPr>
          <w:rFonts w:hint="eastAsia"/>
          <w:color w:val="auto"/>
          <w:sz w:val="32"/>
          <w:highlight w:val="none"/>
          <w:lang w:val="en-US" w:eastAsia="zh-CN"/>
        </w:rPr>
        <w:t>87.4</w:t>
      </w:r>
      <w:r>
        <w:rPr>
          <w:rFonts w:hint="eastAsia"/>
          <w:color w:val="auto"/>
          <w:sz w:val="32"/>
          <w:highlight w:val="none"/>
        </w:rPr>
        <w:t>%，偏差率</w:t>
      </w:r>
      <w:r>
        <w:rPr>
          <w:rFonts w:hint="eastAsia"/>
          <w:color w:val="auto"/>
          <w:sz w:val="32"/>
          <w:highlight w:val="none"/>
          <w:lang w:val="en-US" w:eastAsia="zh-CN"/>
        </w:rPr>
        <w:t>48.4</w:t>
      </w:r>
      <w:r>
        <w:rPr>
          <w:rFonts w:hint="eastAsia"/>
          <w:color w:val="auto"/>
          <w:sz w:val="32"/>
          <w:highlight w:val="none"/>
        </w:rPr>
        <w:t>%。偏差原因：第三方机构未及时提供支出资料，未能按时支出；因机构改革原因阿图什市科学技术局合并到阿图什市商务和工业信息化局，该项目未完成。</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93.86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E10"/>
    <w:multiLevelType w:val="multilevel"/>
    <w:tmpl w:val="68CB8E10"/>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E1B"/>
    <w:multiLevelType w:val="singleLevel"/>
    <w:tmpl w:val="68CB8E1B"/>
    <w:lvl w:ilvl="0" w:tentative="0">
      <w:start w:val="3"/>
      <w:numFmt w:val="decimal"/>
      <w:suff w:val="nothing"/>
      <w:lvlText w:val="%1．"/>
      <w:lvlJc w:val="left"/>
      <w:rPr>
        <w:rFonts w:hint="default"/>
        <w:b/>
        <w:bCs/>
        <w:color w:val="auto"/>
      </w:rPr>
    </w:lvl>
  </w:abstractNum>
  <w:abstractNum w:abstractNumId="2">
    <w:nsid w:val="68CB8E26"/>
    <w:multiLevelType w:val="singleLevel"/>
    <w:tmpl w:val="68CB8E26"/>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4080E5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qFormat/>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29ACD7C8679E4D5BA0869E6CF833B41F_13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4c5d8-7428-4bdd-b4df-bc0c2d862f68}">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4</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2025-09-18T04:38:28Z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29ACD7C8679E4D5BA0869E6CF833B41F_13</vt:lpwstr>
  </property>
  <property fmtid="{D5CDD505-2E9C-101B-9397-08002B2CF9AE}" pid="4" name="KSOTemplateDocerSaveRecord">
    <vt:lpwstr>eyJoZGlkIjoiYzZkNzQ4ZWFiZmQ4NTRhOWRkZTk3YTMwMjlmMmZhYmUiLCJ1c2VySWQiOiI1NzgxMjU4NDIifQ_x003D__x003D_</vt:lpwstr>
  </property>
</Properties>
</file>