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阿图什市阿湖乡村镇规划建设发展中心（生态环境工作站）2024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宣传、贯彻、执行有关国土资源管理法律法规、方针、政策。依据上级土地利用总体规划，参与编制和实施本辖区内土地利用总体规划及其他专项规划。协助</w:t>
      </w:r>
      <w:r>
        <w:rPr>
          <w:rFonts w:hint="eastAsia" w:ascii="仿宋_GB2312" w:hAnsi="仿宋_GB2312" w:eastAsia="仿宋_GB2312"/>
          <w:sz w:val="32"/>
          <w:lang w:eastAsia="zh-CN"/>
        </w:rPr>
        <w:t>上级</w:t>
      </w:r>
      <w:r>
        <w:rPr>
          <w:rFonts w:ascii="仿宋_GB2312" w:hAnsi="仿宋_GB2312" w:eastAsia="仿宋_GB2312"/>
          <w:sz w:val="32"/>
        </w:rPr>
        <w:t>国土资源管理部门开展本辖区内的土地资源调查、土地分等定级、土地登记、土地统计、地籍档案管理和土地动态监测管理工作。完成上级业务主管部门和乡镇党委、政府安排的各项工作。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阿图什市阿湖乡村镇规划建设发展中心（生态环境工作站）2024年度，实有人数12人，其中：在职人员10人，增加3人；离休人员0人，增加0人；退休人员2人,增加0人。</w:t>
      </w:r>
    </w:p>
    <w:p>
      <w:pPr>
        <w:spacing w:line="580" w:lineRule="exact"/>
        <w:ind w:firstLine="640"/>
        <w:jc w:val="both"/>
      </w:pPr>
      <w:r>
        <w:rPr>
          <w:rFonts w:ascii="仿宋_GB2312" w:hAnsi="仿宋_GB2312" w:eastAsia="仿宋_GB2312"/>
          <w:sz w:val="32"/>
        </w:rPr>
        <w:t>阿图什市阿湖乡村镇规划建设发展中心（生态环境工作站）无下属预算单位，下设2个科室，分别是：所长室、业务办公室。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2024年度收入总计144.61万元，</w:t>
      </w:r>
      <w:r>
        <w:rPr>
          <w:rFonts w:ascii="仿宋_GB2312" w:hAnsi="仿宋_GB2312" w:eastAsia="仿宋_GB2312"/>
          <w:b w:val="0"/>
          <w:sz w:val="32"/>
        </w:rPr>
        <w:t>其中：本年收入合计144.61万元，使用非财政拨款结余（含专用结余）0.00万元，年初结转和结余0.00万元。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2024年度支出总计144.61万元，</w:t>
      </w:r>
      <w:r>
        <w:rPr>
          <w:rFonts w:ascii="仿宋_GB2312" w:hAnsi="仿宋_GB2312" w:eastAsia="仿宋_GB2312"/>
          <w:b w:val="0"/>
          <w:sz w:val="32"/>
        </w:rPr>
        <w:t>其中：本年支出合计144.61万元，结余分配0.00万元，年末结转和结余0.00万元。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收入支出总体与上年相比，增加25.59万元，增长21.50%，主要原因是：本年在职人员增加，在职人员工资调增、社保、公积金基数调增，人员经费增加。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本年收入144.61万元，</w:t>
      </w:r>
      <w:r>
        <w:rPr>
          <w:rFonts w:ascii="仿宋_GB2312" w:hAnsi="仿宋_GB2312" w:eastAsia="仿宋_GB2312"/>
          <w:b w:val="0"/>
          <w:sz w:val="32"/>
        </w:rPr>
        <w:t>其中：财政拨款收入144.61万元，占100.00%；上级补助收入0.00万元，占0.00%；事业收入0.00万元，占0.00%；经营收入0.00万元，占0.00%；附属单位上缴收入0.00万元，占0.00%；其他收入0.00万元，占0.00%。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本年支出144.61万元，</w:t>
      </w:r>
      <w:r>
        <w:rPr>
          <w:rFonts w:ascii="仿宋_GB2312" w:hAnsi="仿宋_GB2312" w:eastAsia="仿宋_GB2312"/>
          <w:b w:val="0"/>
          <w:sz w:val="32"/>
        </w:rPr>
        <w:t>其中：基本支出144.61万元，占100.00%；项目支出0.00万元，占0.00%；上缴上级支出0.00万元，占0.00%；经营支出0.00万元，占0.00%；对附属单位补助支出0.00万元，占0.00%。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2024年度财政拨款收入总计144.61万元，</w:t>
      </w:r>
      <w:r>
        <w:rPr>
          <w:rFonts w:ascii="仿宋_GB2312" w:hAnsi="仿宋_GB2312" w:eastAsia="仿宋_GB2312"/>
          <w:b w:val="0"/>
          <w:sz w:val="32"/>
        </w:rPr>
        <w:t>其中：年初财政拨款结转和结余0.00万元，本年财政拨款收入144.61万元。</w:t>
      </w:r>
      <w:r>
        <w:rPr>
          <w:rFonts w:ascii="仿宋_GB2312" w:hAnsi="仿宋_GB2312" w:eastAsia="仿宋_GB2312"/>
          <w:b/>
          <w:sz w:val="32"/>
        </w:rPr>
        <w:t>财政拨款支出总计144.61万元，</w:t>
      </w:r>
      <w:r>
        <w:rPr>
          <w:rFonts w:ascii="仿宋_GB2312" w:hAnsi="仿宋_GB2312" w:eastAsia="仿宋_GB2312"/>
          <w:b w:val="0"/>
          <w:sz w:val="32"/>
        </w:rPr>
        <w:t>其中：年末财政拨款结转和结余0.00万元，本年财政拨款支出144.61万元。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增加25.59万元，增长21.50%，主要原因是：本年在职人员增加，在职人员工资调增、社保、公积金基数调增，人员经费增加。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年初预算数110.62万元，决算数144.61万元，预决算差异率30.73%，主要原因是：本年在职人员增加，年中追加人员经费及人员工资、社保、公积金基数调增部分资金，导致预决算存在差异。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2024年度一般公共预算财政拨款支出144.61万元，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增加25.59万元，增长21.50%，主要原因是：本年在职人员增加，在职人员工资调增、社保、公积金基数调增，人员经费增加。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年初预算数110.62万元，决算数144.61万元，预决算差异率30.73%，主要原因是：本年在职人员增加，年中追加人员经费及人员工资、社保、公积金基数调增部分资金，导致预决算存在差异。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1.社会保障和就业支出(类)16.36万元,占11.31%。</w:t>
      </w:r>
    </w:p>
    <w:p>
      <w:pPr>
        <w:spacing w:line="580" w:lineRule="exact"/>
        <w:ind w:firstLine="640"/>
        <w:jc w:val="both"/>
      </w:pPr>
      <w:r>
        <w:rPr>
          <w:rFonts w:ascii="仿宋_GB2312" w:hAnsi="仿宋_GB2312" w:eastAsia="仿宋_GB2312"/>
          <w:b w:val="0"/>
          <w:sz w:val="32"/>
        </w:rPr>
        <w:t>2.卫生健康支出(类)4.52万元,占3.13%。</w:t>
      </w:r>
    </w:p>
    <w:p>
      <w:pPr>
        <w:spacing w:line="580" w:lineRule="exact"/>
        <w:ind w:firstLine="640"/>
        <w:jc w:val="both"/>
      </w:pPr>
      <w:r>
        <w:rPr>
          <w:rFonts w:ascii="仿宋_GB2312" w:hAnsi="仿宋_GB2312" w:eastAsia="仿宋_GB2312"/>
          <w:b w:val="0"/>
          <w:sz w:val="32"/>
        </w:rPr>
        <w:t>3.自然资源海洋气象等支出(类)112.40万元,占77.73%。</w:t>
      </w:r>
    </w:p>
    <w:p>
      <w:pPr>
        <w:spacing w:line="580" w:lineRule="exact"/>
        <w:ind w:firstLine="640"/>
        <w:jc w:val="both"/>
      </w:pPr>
      <w:r>
        <w:rPr>
          <w:rFonts w:ascii="仿宋_GB2312" w:hAnsi="仿宋_GB2312" w:eastAsia="仿宋_GB2312"/>
          <w:b w:val="0"/>
          <w:sz w:val="32"/>
        </w:rPr>
        <w:t>4.住房保障支出(类)11.33万元,占7.83%。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1.社会保障和就业支出(类)行政事业单位养老支出(款)事业单位离退休(项):支出决算数为2.43万元，比上年决算减少0.73万元，下降23.10%,主要原因是：本年无新增退休人员，事业单位离退休经费较上年减少。</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13.93万元，比上年决算增加4.43万元，增长46.63%,主要原因是：本年在职人员增加，养老保险缴费较上年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10.59万元，下降100.00%,主要原因是：本年无新增退休人员，导致职业年金缴费较上年减少。</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4.卫生健康支出(类)行政事业单位医疗(款)事业单位医疗(项):支出决算数为4.52万元，比上年决算增加1.57万元，增长53.22%,主要原因是：本年在职人员增加，事业单位医疗支出较上年增加。</w:t>
      </w:r>
    </w:p>
    <w:p>
      <w:pPr>
        <w:spacing w:line="580" w:lineRule="exact"/>
        <w:ind w:firstLine="640"/>
        <w:jc w:val="both"/>
      </w:pPr>
      <w:r>
        <w:rPr>
          <w:rFonts w:ascii="仿宋_GB2312" w:hAnsi="仿宋_GB2312" w:eastAsia="仿宋_GB2312"/>
          <w:b w:val="0"/>
          <w:sz w:val="32"/>
        </w:rPr>
        <w:t>5.自然资源海洋气象等支出(类)自然资源事务(款)其他自然资源事务支出(项):支出决算数为112.40万元，比上年决算增加27.71万元，增长32.72%,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6.住房保障支出(类)住房改革支出(款)住房公积金(项):支出决算数为11.33万元，比上年决算增加3.21万元，增长39.53%,主要原因是：本年在职人员增加，住房公积金支出较上年增加。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2024年度一般公共预算财政拨款基本支出144.61万元，其中：</w:t>
      </w:r>
      <w:r>
        <w:rPr>
          <w:rFonts w:ascii="仿宋_GB2312" w:hAnsi="仿宋_GB2312" w:eastAsia="仿宋_GB2312"/>
          <w:b/>
          <w:sz w:val="32"/>
        </w:rPr>
        <w:t>人员经费143.56万元，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公用经费1.05万元，</w:t>
      </w:r>
      <w:r>
        <w:rPr>
          <w:rFonts w:ascii="仿宋_GB2312" w:hAnsi="仿宋_GB2312" w:eastAsia="仿宋_GB2312"/>
          <w:b w:val="0"/>
          <w:sz w:val="32"/>
        </w:rPr>
        <w:t>包括：办公费、水费、电费、邮电费、维修（护）费、公务用车运行维护费。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2024年度财政拨款“三公”经费支出0.37万元，</w:t>
      </w:r>
      <w:r>
        <w:rPr>
          <w:rFonts w:ascii="仿宋_GB2312" w:hAnsi="仿宋_GB2312" w:eastAsia="仿宋_GB2312"/>
          <w:b w:val="0"/>
          <w:sz w:val="32"/>
        </w:rPr>
        <w:t>比上年增加0.37万元，增长100.00%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0.37万元，占100.00%，比上年增加0.37万元，增长100.00%，主要原因是：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0.37万元，其中：公务用车购置费0.00万元，公务用车运行维护费0.37万元。公务用车运行维护费开支内容包括车辆加油费。公务用车购置数0辆，公务用车保有量1辆。国有资产占用情况中固定资产车辆0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0.37万元，决算数0.37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0.37万元，决算数0.37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2024年度阿图什市阿湖乡村镇规划建设发展中心（生态环境工作站）（事业单位）公用经费支出1.05万元，比上年减少0.15万元，下降12.50%，主要原因是：严格控制公用经费，合理节约办公用品，减少不必要开支。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r>
        <w:rPr>
          <w:rFonts w:hint="eastAsia" w:ascii="仿宋_GB2312" w:hAnsi="仿宋_GB2312" w:eastAsia="仿宋_GB2312"/>
          <w:b w:val="0"/>
          <w:sz w:val="32"/>
          <w:lang w:val="en-US" w:eastAsia="zh-CN"/>
        </w:rPr>
        <w:t>执法执勤</w:t>
      </w:r>
      <w:r>
        <w:rPr>
          <w:rFonts w:ascii="仿宋_GB2312" w:hAnsi="仿宋_GB2312" w:eastAsia="仿宋_GB2312"/>
          <w:b w:val="0"/>
          <w:sz w:val="32"/>
        </w:rPr>
        <w:t>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本单位无绩效自评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rPr>
          <w:rFonts w:hint="eastAsia" w:ascii="仿宋_GB2312" w:hAnsi="仿宋_GB2312" w:eastAsia="仿宋_GB2312"/>
          <w:b w:val="0"/>
          <w:sz w:val="32"/>
        </w:rPr>
      </w:pPr>
      <w:r>
        <w:rPr>
          <w:rFonts w:hint="eastAsia"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本年度本单位整体绩效自评表由阿图什市阿湖乡人民政府编报并公开。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w:t>
      </w:r>
      <w:bookmarkStart w:id="0" w:name="_GoBack"/>
      <w:bookmarkEnd w:id="0"/>
      <w:r>
        <w:rPr>
          <w:rFonts w:ascii="仿宋_GB2312" w:hAnsi="仿宋_GB2312" w:eastAsia="仿宋_GB2312"/>
          <w:b w:val="0"/>
          <w:sz w:val="32"/>
        </w:rPr>
        <w:t>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9DF7C42"/>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B40A34"/>
    <w:rsid w:val="464B7E04"/>
    <w:rsid w:val="464F7E64"/>
    <w:rsid w:val="46901EEE"/>
    <w:rsid w:val="469C74D2"/>
    <w:rsid w:val="47445515"/>
    <w:rsid w:val="4B4C0111"/>
    <w:rsid w:val="4BB23021"/>
    <w:rsid w:val="4F3F074E"/>
    <w:rsid w:val="50DB5F45"/>
    <w:rsid w:val="52F92565"/>
    <w:rsid w:val="536928CD"/>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9109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5076</Words>
  <Characters>5669</Characters>
  <Lines>0</Lines>
  <Paragraphs>0</Paragraphs>
  <TotalTime>15</TotalTime>
  <ScaleCrop>false</ScaleCrop>
  <LinksUpToDate>false</LinksUpToDate>
  <CharactersWithSpaces>5679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2025-09-22T10:36:09Z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