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rPr>
        <w:t>2024年办公经费及业务</w:t>
      </w:r>
      <w:r>
        <w:rPr>
          <w:rFonts w:hint="eastAsia" w:ascii="方正小标宋_GBK" w:hAnsi="黑体" w:eastAsia="方正小标宋_GBK" w:cs="仿宋_GB2312"/>
          <w:bCs/>
          <w:color w:val="auto"/>
          <w:kern w:val="0"/>
          <w:sz w:val="44"/>
          <w:szCs w:val="44"/>
          <w:highlight w:val="none"/>
          <w:lang w:eastAsia="zh-CN"/>
        </w:rPr>
        <w:t>活动经费项目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项目名称：2024年办公经费及业务</w:t>
      </w:r>
      <w:r>
        <w:rPr>
          <w:rFonts w:hint="eastAsia" w:ascii="黑体" w:hAnsi="黑体" w:eastAsia="黑体" w:cs="仿宋_GB2312"/>
          <w:color w:val="auto"/>
          <w:kern w:val="0"/>
          <w:sz w:val="32"/>
          <w:szCs w:val="32"/>
          <w:highlight w:val="none"/>
          <w:lang w:eastAsia="zh-CN"/>
        </w:rPr>
        <w:t>活动经费项目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项目单位：阿图什市供销合作社联合社</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主管部门：阿图什市供销合作社联合社</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rPr>
        <w:t>2024年办公经费及业务</w:t>
      </w:r>
      <w:r>
        <w:rPr>
          <w:rFonts w:hint="eastAsia" w:ascii="方正小标宋_GBK" w:hAnsi="仿宋_GB2312" w:eastAsia="方正小标宋_GBK" w:cs="仿宋_GB2312"/>
          <w:bCs/>
          <w:color w:val="auto"/>
          <w:sz w:val="44"/>
          <w:szCs w:val="44"/>
          <w:highlight w:val="none"/>
          <w:lang w:eastAsia="zh-CN"/>
        </w:rPr>
        <w:t>活动经费项目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根据自治州“十四五”规划及供销社行业发展需要，按自治区供销社工作要求，结合阿图什市供销合作社联合社职能及工作职责，按照年度工作计划，开展阿图什市供销社业务活动费及办公经费项目。为进一步补齐阿图什市供销合作社联合社工作短板，提升供销社系统工作质量。根据《中华全国供销总社章程和自治区供销合作社章程以及自治州供销合作社章程》要求，切实保证供销社机关工作经费，是进一步落实供销社章程关于保证供销社机关经费规定的具体举措，是供销社履行工作职能的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本项目总投资7.5万元，用于采购其他办公用品10批次2600元/批、采购电脑耗材10批次500元/批、采购广告宣传服务10批次2400元/批、采购其他农副食品5批次2000元/批，对单位办公设备进行维修维护10次1000元/次，共计7.5万元。保证单位工作正常运行，提高工作人员办公效率，完善组织配套设施设备，不断提高服务群众能力。</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实施主体：本项目的主管部门为阿图什市供销合作社联合社,实施单位为阿图什市供销合作社联合社，主要职责</w:t>
      </w:r>
      <w:r>
        <w:rPr>
          <w:rFonts w:hint="eastAsia" w:ascii="仿宋_GB2312" w:hAnsi="仿宋_GB2312" w:cs="仿宋_GB2312"/>
          <w:bCs/>
          <w:color w:val="auto"/>
          <w:sz w:val="32"/>
          <w:szCs w:val="30"/>
          <w:highlight w:val="none"/>
          <w:lang w:eastAsia="zh-CN"/>
        </w:rPr>
        <w:t>承担全市供销社系统的改革、发展、协调、管理、监督等工作任务、制定全区供销社的发展战略、发展目标和规划，指导全区供销社建立，发展和完善农业社会服务体系促进城乡物质交流加快和推进农村现代流通服务体系建设。</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本项目的实施符合《中华全国供销总社章程和自治区供销合作社章程以及自治州供销合作社章程》相关要求，实际</w:t>
      </w:r>
      <w:r>
        <w:rPr>
          <w:rFonts w:hint="eastAsia" w:ascii="仿宋_GB2312" w:hAnsi="仿宋_GB2312" w:cs="仿宋_GB2312"/>
          <w:bCs/>
          <w:color w:val="auto"/>
          <w:sz w:val="32"/>
          <w:szCs w:val="30"/>
          <w:highlight w:val="none"/>
          <w:lang w:val="en-US" w:eastAsia="zh-CN"/>
        </w:rPr>
        <w:t>完成</w:t>
      </w:r>
      <w:r>
        <w:rPr>
          <w:rFonts w:hint="eastAsia" w:ascii="仿宋_GB2312" w:hAnsi="仿宋_GB2312" w:cs="仿宋_GB2312"/>
          <w:bCs/>
          <w:color w:val="auto"/>
          <w:sz w:val="32"/>
          <w:szCs w:val="30"/>
          <w:highlight w:val="none"/>
        </w:rPr>
        <w:t>采购办公用品及设备数量10批，采购广告宣传服务10批，采购其他农副食品5批；通过实施本项目保证单位工作正常运行，提高工作人员办公效率，完善组织配套设施设备，不断提高服务群众能力。</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7.50</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2.03</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27.10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采购办公用品及设备成本2.0287万元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本项目总投资7.5万元，用于采购其他办公用品10批次2600元/批、采购电脑耗材10批次500元/批、采购广告宣传服务10批次2400元/批、采购其他农副食品5批次2000元/批，对单位办公设备进行维修维护10次1000元/次，共计7.5万元。保证单位工作正常运行，提高工作人员办公效率，完善组织配套设施设备，不断提高服务群众能力。</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2024年办公经费及业务活动经费项目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办公经费及业务活动经费项目的深入调研基础上，按照《项目支出绩效评价管理办法》（财预〔2021〕10号）对于指标体系的要求和规范，建立一套适合评价2024年办公经费及业务活动经费项目的指标体系，从项目决策、项目过程、项目产出和项目绩效四个维度全面考察2024年办公经费及业务活动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和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2024年办公经费及业务</w:t>
      </w:r>
      <w:r>
        <w:rPr>
          <w:rFonts w:hint="eastAsia" w:ascii="仿宋_GB2312" w:hAnsi="仿宋_GB2312" w:cs="仿宋_GB2312"/>
          <w:color w:val="auto"/>
          <w:sz w:val="32"/>
          <w:szCs w:val="24"/>
          <w:highlight w:val="none"/>
          <w:lang w:val="en-US" w:eastAsia="zh-CN" w:bidi="ar-SA"/>
        </w:rPr>
        <w:t>活动经费项目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王财富</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海如拉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孟志刚</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办公经费及业务活动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组织管理、产出与效益效果。在此基础上，以相关的项目数据为基础，综合运用不同的评价方法，结合评价标准和评分规则，2024年办公经费及业务活动经费项目综合得分为89.26分，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2024年办公经费及业务活动经费项目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13.36</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预算执行率27.1%</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22.9</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5条指标未完成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89.26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2024年办公经费及业务活动经费项目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《中华全国供销总社章程和自治区供销合作社章程以及自治州供销合作社章程》相关要求，</w:t>
      </w:r>
      <w:r>
        <w:rPr>
          <w:rFonts w:hint="eastAsia" w:ascii="仿宋_GB2312" w:hAnsi="仿宋_GB2312" w:cs="仿宋_GB2312"/>
          <w:color w:val="auto"/>
          <w:sz w:val="32"/>
          <w:szCs w:val="32"/>
          <w:highlight w:val="none"/>
          <w:lang w:val="en-US" w:eastAsia="zh-CN"/>
        </w:rPr>
        <w:t>全年</w:t>
      </w:r>
      <w:r>
        <w:rPr>
          <w:rFonts w:hint="eastAsia" w:ascii="仿宋_GB2312" w:hAnsi="仿宋_GB2312" w:cs="仿宋_GB2312"/>
          <w:color w:val="auto"/>
          <w:sz w:val="32"/>
          <w:szCs w:val="32"/>
          <w:highlight w:val="none"/>
        </w:rPr>
        <w:t>实际完成采购办公用品及设备数量10批，采购广告宣传服务10批，采购其他农副食品5批；通过实施本项目保证单位工作正常运行，提高工作人员办公效率，完善组织配套设施设备，不断提高服务群众能力。</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 w:eastAsia="仿宋_GB2312" w:cs="宋体"/>
          <w:color w:val="auto"/>
          <w:kern w:val="0"/>
          <w:sz w:val="32"/>
          <w:szCs w:val="32"/>
          <w:highlight w:val="none"/>
          <w:lang w:val="en-US" w:eastAsia="zh-CN" w:bidi="ar-SA"/>
        </w:rPr>
        <w:t>2024年办公经费及业务</w:t>
      </w:r>
      <w:r>
        <w:rPr>
          <w:rFonts w:hint="eastAsia" w:ascii="仿宋_GB2312" w:hAnsi="仿宋" w:cs="宋体"/>
          <w:color w:val="auto"/>
          <w:kern w:val="0"/>
          <w:sz w:val="32"/>
          <w:szCs w:val="32"/>
          <w:highlight w:val="none"/>
          <w:lang w:val="en-US" w:eastAsia="zh-CN" w:bidi="ar-SA"/>
        </w:rPr>
        <w:t>活动经费项目</w:t>
      </w:r>
      <w:r>
        <w:rPr>
          <w:rFonts w:hint="eastAsia" w:ascii="仿宋_GB2312" w:hAnsi="仿宋_GB2312" w:cs="仿宋_GB2312"/>
          <w:color w:val="auto"/>
          <w:sz w:val="32"/>
          <w:szCs w:val="32"/>
          <w:highlight w:val="none"/>
        </w:rPr>
        <w:t>支出共计2.03万元，评价得分值</w:t>
      </w:r>
      <w:r>
        <w:rPr>
          <w:rFonts w:hint="eastAsia" w:ascii="仿宋_GB2312" w:hAnsi="仿宋_GB2312" w:cs="仿宋_GB2312"/>
          <w:color w:val="auto"/>
          <w:sz w:val="32"/>
          <w:szCs w:val="32"/>
          <w:highlight w:val="none"/>
          <w:lang w:val="en-US" w:eastAsia="zh-CN"/>
        </w:rPr>
        <w:t>89.26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办公经费及业务</w:t>
      </w:r>
      <w:r>
        <w:rPr>
          <w:rFonts w:hint="eastAsia" w:ascii="仿宋_GB2312" w:hAnsi="仿宋_GB2312" w:cs="仿宋_GB2312"/>
          <w:color w:val="auto"/>
          <w:sz w:val="32"/>
          <w:szCs w:val="32"/>
          <w:highlight w:val="none"/>
          <w:lang w:eastAsia="zh-CN"/>
        </w:rPr>
        <w:t>活动经费项目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继而进行该项目支出预算的编制、执行和上报等工作。在项目预算的编制工程中，坚持履行政府职能方面的轻重缓急程度进行先后排序，坚持对2024年办公经费及业务</w:t>
      </w:r>
      <w:r>
        <w:rPr>
          <w:rFonts w:hint="eastAsia" w:ascii="仿宋_GB2312" w:hAnsi="仿宋_GB2312" w:cs="仿宋_GB2312"/>
          <w:color w:val="auto"/>
          <w:sz w:val="32"/>
          <w:szCs w:val="32"/>
          <w:highlight w:val="none"/>
          <w:lang w:eastAsia="zh-CN"/>
        </w:rPr>
        <w:t>活动经费项目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财政局从资金申请、资金使用、会计核算三个环节加强资金管理。在项目资金申请环节，负责科室严格按照国库集中支付流程向市财政局申请财政资金，我局通过召开党组会议确定2024年办公经费及业务</w:t>
      </w:r>
      <w:r>
        <w:rPr>
          <w:rFonts w:hint="eastAsia" w:ascii="仿宋_GB2312" w:hAnsi="仿宋_GB2312" w:cs="仿宋_GB2312"/>
          <w:color w:val="auto"/>
          <w:sz w:val="32"/>
          <w:szCs w:val="32"/>
          <w:highlight w:val="none"/>
          <w:lang w:eastAsia="zh-CN"/>
        </w:rPr>
        <w:t>活动经费项目</w:t>
      </w:r>
      <w:r>
        <w:rPr>
          <w:rFonts w:hint="eastAsia" w:ascii="仿宋_GB2312" w:hAnsi="仿宋_GB2312" w:cs="仿宋_GB2312"/>
          <w:color w:val="auto"/>
          <w:sz w:val="32"/>
          <w:szCs w:val="32"/>
          <w:highlight w:val="none"/>
        </w:rPr>
        <w:t>组织形式，明确了该项目经费的开支范围为办公经费及业务活动</w:t>
      </w:r>
      <w:r>
        <w:rPr>
          <w:rFonts w:hint="eastAsia" w:ascii="仿宋_GB2312" w:hAnsi="仿宋_GB2312" w:cs="仿宋_GB2312"/>
          <w:color w:val="auto"/>
          <w:sz w:val="32"/>
          <w:szCs w:val="32"/>
          <w:highlight w:val="none"/>
          <w:lang w:val="en-US" w:eastAsia="zh-CN"/>
        </w:rPr>
        <w:t>经费支出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（4）严格按照政府采购制度规范实施政府采购。对于需要实施政府采购的活动，严格实施、履行采购手续，根据2024年办公经费及业务</w:t>
      </w:r>
      <w:r>
        <w:rPr>
          <w:rFonts w:hint="eastAsia" w:ascii="仿宋_GB2312" w:hAnsi="仿宋_GB2312" w:cs="仿宋_GB2312"/>
          <w:color w:val="auto"/>
          <w:sz w:val="32"/>
          <w:szCs w:val="32"/>
          <w:highlight w:val="none"/>
          <w:lang w:eastAsia="zh-CN"/>
        </w:rPr>
        <w:t>活动经费项目</w:t>
      </w:r>
      <w:r>
        <w:rPr>
          <w:rFonts w:hint="eastAsia" w:ascii="仿宋_GB2312" w:hAnsi="仿宋_GB2312" w:cs="仿宋_GB2312"/>
          <w:color w:val="auto"/>
          <w:sz w:val="32"/>
          <w:szCs w:val="32"/>
          <w:highlight w:val="none"/>
          <w:lang w:val="en-US" w:eastAsia="zh-CN"/>
        </w:rPr>
        <w:t>需求</w:t>
      </w:r>
      <w:r>
        <w:rPr>
          <w:rFonts w:hint="eastAsia" w:ascii="仿宋_GB2312" w:hAnsi="仿宋_GB2312" w:cs="仿宋_GB2312"/>
          <w:color w:val="auto"/>
          <w:sz w:val="32"/>
          <w:szCs w:val="32"/>
          <w:highlight w:val="none"/>
        </w:rPr>
        <w:t>，选择合规可行的采购形式，通过政采云平台下单方式完成采购工作，将采购政策、采购程序、采购过程规范化、透明化，提升</w:t>
      </w:r>
      <w:r>
        <w:rPr>
          <w:rFonts w:hint="eastAsia" w:ascii="仿宋_GB2312" w:hAnsi="仿宋_GB2312" w:cs="仿宋_GB2312"/>
          <w:color w:val="auto"/>
          <w:sz w:val="32"/>
          <w:szCs w:val="32"/>
          <w:highlight w:val="none"/>
          <w:lang w:val="en-US" w:eastAsia="zh-CN"/>
        </w:rPr>
        <w:t>业务类项目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2024年办公经费及业务活动经费项目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数量指标为采购办公用品及设备，预期指标值是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数量指标为采购广告宣传服务，预期指标值是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数量指标为采购其他农副食品，预期指标值是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数量指标为单位办公设备进行维修维护次数，预期指标值是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达到预期目标。原因：本年度办公设备未产生故障，因此该指标未完成；措施：下一年度做好计划及项目管理，减少实施过程中的偏差。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成本指标为采购办公用品及设备成本，预期指标值是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3.10万元，实际完成值是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2.0287万元，指标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成本指标为采购广告宣传服务费，预期指标值是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2.40万元，实际完成值是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成本指标为采购其他农副食品成本，预期指标值是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成本指标为单位办公设备进行维修维护成本，预期指标值是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达到预期目标。原因：本年度办公设备未产生故障，</w:t>
      </w:r>
      <w:r>
        <w:rPr>
          <w:rFonts w:hint="eastAsia" w:ascii="仿宋_GB2312"/>
          <w:color w:val="auto"/>
          <w:sz w:val="32"/>
          <w:szCs w:val="32"/>
          <w:highlight w:val="none"/>
          <w:lang w:val="en-US" w:eastAsia="zh-CN"/>
        </w:rPr>
        <w:t>未产生维护</w:t>
      </w:r>
      <w:r>
        <w:rPr>
          <w:rFonts w:hint="eastAsia" w:ascii="仿宋_GB2312"/>
          <w:color w:val="auto"/>
          <w:sz w:val="32"/>
          <w:szCs w:val="32"/>
          <w:highlight w:val="none"/>
        </w:rPr>
        <w:t>；措施：下一年度做好计划及项目管理，减少实施过程中的偏差。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指标为提高工作人员办公效率，预期指标值是有效保障，实际完成值是有效保障，指标达到预期目标。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预算项目经费支出计划不够完善，第三方供货机构未提供相关支付资料，未能按时拨付项目资金，预算执行率偏低，未达到预期目标，需及时收集支出资料，提高部门预算执行率。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eastAsia="仿宋_GB2312"/>
          <w:color w:val="auto"/>
          <w:highlight w:val="none"/>
          <w:lang w:val="en-US" w:eastAsia="zh-CN"/>
        </w:rPr>
      </w:pPr>
      <w:r>
        <w:rPr>
          <w:rFonts w:hint="eastAsia"/>
          <w:color w:val="auto"/>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1.63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89.26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93FA"/>
    <w:multiLevelType w:val="multilevel"/>
    <w:tmpl w:val="68CB93FA"/>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9405"/>
    <w:multiLevelType w:val="singleLevel"/>
    <w:tmpl w:val="68CB9405"/>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ED7333B"/>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C548BD7130BF45DD9DB6F6B3FE8ABBFB_13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ba5d51-903e-4189-867b-684ca6811886}">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8690</Words>
  <Characters>9049</Characters>
  <Lines>56</Lines>
  <Paragraphs>15</Paragraphs>
  <TotalTime>14</TotalTime>
  <ScaleCrop>false</ScaleCrop>
  <LinksUpToDate>false</LinksUpToDate>
  <CharactersWithSpaces>9059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2025-09-18T05:12:17Z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C548BD7130BF45DD9DB6F6B3FE8ABBFB_13</vt:lpwstr>
  </property>
  <property fmtid="{D5CDD505-2E9C-101B-9397-08002B2CF9AE}" pid="4" name="KSOTemplateDocerSaveRecord">
    <vt:lpwstr>eyJoZGlkIjoiYzZkNzQ4ZWFiZmQ4NTRhOWRkZTk3YTMwMjlmMmZhYmUiLCJ1c2VySWQiOiI1NzgxMjU4NDIifQ_x003D__x003D_</vt:lpwstr>
  </property>
</Properties>
</file>