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阿图什市民政局</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（1）贯彻执行国家、自治区、自治州和阿图什市关于民政工作的法律、法规、规章、政策；拟订阿图什市民政事业发展规划并组织实施。</w:t>
      </w:r>
    </w:p>
    <w:p>
      <w:pPr>
        <w:spacing w:line="580" w:lineRule="exact"/>
        <w:ind w:firstLine="640"/>
        <w:jc w:val="both"/>
      </w:pPr>
      <w:r>
        <w:rPr>
          <w:rFonts w:ascii="仿宋_GB2312" w:hAnsi="仿宋_GB2312" w:eastAsia="仿宋_GB2312"/>
          <w:sz w:val="32"/>
        </w:rPr>
        <w:t>（2）贯彻执行社会救助规划相关政策，拟定全市社会救助标准，健全城乡社会救助体系；建立和实施城乡居民最低生活保障制度，负责城乡居民最低生活保障、临时救助。</w:t>
      </w:r>
    </w:p>
    <w:p>
      <w:pPr>
        <w:spacing w:line="580" w:lineRule="exact"/>
        <w:ind w:firstLine="640"/>
        <w:jc w:val="both"/>
      </w:pPr>
      <w:r>
        <w:rPr>
          <w:rFonts w:ascii="仿宋_GB2312" w:hAnsi="仿宋_GB2312" w:eastAsia="仿宋_GB2312"/>
          <w:sz w:val="32"/>
        </w:rPr>
        <w:t>（3）承担全市社会团体、民办非企业、社会服务机构的登记管理和监督责任。依法对全市社会团体和民办非企业单位进行登记管理、年检和监督；指导社会组织党建工作。</w:t>
      </w:r>
    </w:p>
    <w:p>
      <w:pPr>
        <w:spacing w:line="580" w:lineRule="exact"/>
        <w:ind w:firstLine="640"/>
        <w:jc w:val="both"/>
      </w:pPr>
      <w:r>
        <w:rPr>
          <w:rFonts w:ascii="仿宋_GB2312" w:hAnsi="仿宋_GB2312" w:eastAsia="仿宋_GB2312"/>
          <w:sz w:val="32"/>
        </w:rPr>
        <w:t>（4）拟订阿图什市城乡基层群众自治建设和社区治理的规划、政策和标准；指导加强和完善城乡基层政权及社区治理，推动基层民主政治建设；指导城乡社区服务体系建设。</w:t>
      </w:r>
    </w:p>
    <w:p>
      <w:pPr>
        <w:spacing w:line="580" w:lineRule="exact"/>
        <w:ind w:firstLine="640"/>
        <w:jc w:val="both"/>
      </w:pPr>
      <w:r>
        <w:rPr>
          <w:rFonts w:ascii="仿宋_GB2312" w:hAnsi="仿宋_GB2312" w:eastAsia="仿宋_GB2312"/>
          <w:sz w:val="32"/>
        </w:rPr>
        <w:t>（5）拟订行政区划，行政区域界线、地名管理政策和标准；指导行政区划调整，行政区域界线勘定和管理，地名管理，负责村（社区）行政区划调整的审核。</w:t>
      </w:r>
    </w:p>
    <w:p>
      <w:pPr>
        <w:spacing w:line="580" w:lineRule="exact"/>
        <w:ind w:firstLine="640"/>
        <w:jc w:val="both"/>
      </w:pPr>
      <w:r>
        <w:rPr>
          <w:rFonts w:ascii="仿宋_GB2312" w:hAnsi="仿宋_GB2312" w:eastAsia="仿宋_GB2312"/>
          <w:sz w:val="32"/>
        </w:rPr>
        <w:t>（6）贯彻落实国家、自治区婚姻登记、殡葬管理办法；指导婚姻登记，推进婚俗和殡葬改革。</w:t>
      </w:r>
    </w:p>
    <w:p>
      <w:pPr>
        <w:spacing w:line="580" w:lineRule="exact"/>
        <w:ind w:firstLine="640"/>
        <w:jc w:val="both"/>
      </w:pPr>
      <w:r>
        <w:rPr>
          <w:rFonts w:ascii="仿宋_GB2312" w:hAnsi="仿宋_GB2312" w:eastAsia="仿宋_GB2312"/>
          <w:sz w:val="32"/>
        </w:rPr>
        <w:t>（7）拟订老年人福利和养老服务业发展规划、政策和标准，推进社会养老服务体系建设</w:t>
      </w:r>
      <w:r>
        <w:rPr>
          <w:rFonts w:hint="eastAsia" w:ascii="仿宋_GB2312" w:hAnsi="仿宋_GB2312" w:eastAsia="仿宋_GB2312"/>
          <w:sz w:val="32"/>
          <w:lang w:eastAsia="zh-CN"/>
        </w:rPr>
        <w:t>；</w:t>
      </w:r>
      <w:r>
        <w:rPr>
          <w:rFonts w:ascii="仿宋_GB2312" w:hAnsi="仿宋_GB2312" w:eastAsia="仿宋_GB2312"/>
          <w:sz w:val="32"/>
        </w:rPr>
        <w:t>指导养老机构和特困人员救助供养机构建设和管理。</w:t>
      </w:r>
    </w:p>
    <w:p>
      <w:pPr>
        <w:spacing w:line="580" w:lineRule="exact"/>
        <w:ind w:firstLine="640"/>
        <w:jc w:val="both"/>
      </w:pPr>
      <w:r>
        <w:rPr>
          <w:rFonts w:ascii="仿宋_GB2312" w:hAnsi="仿宋_GB2312" w:eastAsia="仿宋_GB2312"/>
          <w:sz w:val="32"/>
        </w:rPr>
        <w:t>（8）拟订儿童福利、儿童收养和儿童保护政策、标准；健全农村留守儿童关爱体系和困境儿童保障制度；负责儿童福利收养登记、未成年人保护机构管理。</w:t>
      </w:r>
    </w:p>
    <w:p>
      <w:pPr>
        <w:spacing w:line="580" w:lineRule="exact"/>
        <w:ind w:firstLine="640"/>
        <w:jc w:val="both"/>
      </w:pPr>
      <w:r>
        <w:rPr>
          <w:rFonts w:ascii="仿宋_GB2312" w:hAnsi="仿宋_GB2312" w:eastAsia="仿宋_GB2312"/>
          <w:sz w:val="32"/>
        </w:rPr>
        <w:t>（9）拟订生活无着的流浪、乞讨人员救助政策和标准；组织实施救助管理工作。</w:t>
      </w:r>
    </w:p>
    <w:p>
      <w:pPr>
        <w:spacing w:line="580" w:lineRule="exact"/>
        <w:ind w:firstLine="640"/>
        <w:jc w:val="both"/>
      </w:pPr>
      <w:r>
        <w:rPr>
          <w:rFonts w:ascii="仿宋_GB2312" w:hAnsi="仿宋_GB2312" w:eastAsia="仿宋_GB2312"/>
          <w:sz w:val="32"/>
        </w:rPr>
        <w:t>（10）贯彻落实促进慈善事业发展规划、政策和标准；指导社会捐助，监管慈善行为。</w:t>
      </w:r>
    </w:p>
    <w:p>
      <w:pPr>
        <w:spacing w:line="580" w:lineRule="exact"/>
        <w:ind w:firstLine="640"/>
        <w:jc w:val="both"/>
      </w:pPr>
      <w:r>
        <w:rPr>
          <w:rFonts w:ascii="仿宋_GB2312" w:hAnsi="仿宋_GB2312" w:eastAsia="仿宋_GB2312"/>
          <w:sz w:val="32"/>
        </w:rPr>
        <w:t>（11）贯彻落实残障福利发展政策和标准；负责民政职责范围内的精神卫生工作。</w:t>
      </w:r>
    </w:p>
    <w:p>
      <w:pPr>
        <w:spacing w:line="580" w:lineRule="exact"/>
        <w:ind w:firstLine="640"/>
        <w:jc w:val="both"/>
      </w:pPr>
      <w:r>
        <w:rPr>
          <w:rFonts w:ascii="仿宋_GB2312" w:hAnsi="仿宋_GB2312" w:eastAsia="仿宋_GB2312"/>
          <w:sz w:val="32"/>
        </w:rPr>
        <w:t>（12）拟订社会工作发展规划、政策和职业规范，指导社会工作人才和志愿者队伍建设。</w:t>
      </w:r>
    </w:p>
    <w:p>
      <w:pPr>
        <w:spacing w:line="580" w:lineRule="exact"/>
        <w:ind w:firstLine="640"/>
        <w:jc w:val="both"/>
      </w:pPr>
      <w:r>
        <w:rPr>
          <w:rFonts w:ascii="仿宋_GB2312" w:hAnsi="仿宋_GB2312" w:eastAsia="仿宋_GB2312"/>
          <w:sz w:val="32"/>
        </w:rPr>
        <w:t>（13）完成阿图什市委、阿图什市人民政府交办的其他任务。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阿图什市民政局2024年度，实有人数65人，其中：在职人员29人，增加1人；离休人员0人，增加0人；退休人员36人</w:t>
      </w:r>
      <w:r>
        <w:rPr>
          <w:rFonts w:hint="eastAsia" w:ascii="仿宋_GB2312" w:hAnsi="仿宋_GB2312" w:eastAsia="仿宋_GB2312"/>
          <w:sz w:val="32"/>
          <w:lang w:eastAsia="zh-CN"/>
        </w:rPr>
        <w:t>，</w:t>
      </w:r>
      <w:r>
        <w:rPr>
          <w:rFonts w:ascii="仿宋_GB2312" w:hAnsi="仿宋_GB2312" w:eastAsia="仿宋_GB2312"/>
          <w:sz w:val="32"/>
        </w:rPr>
        <w:t>增加0人。</w:t>
      </w:r>
    </w:p>
    <w:p>
      <w:pPr>
        <w:spacing w:line="580" w:lineRule="exact"/>
        <w:ind w:firstLine="640"/>
        <w:jc w:val="both"/>
      </w:pPr>
      <w:r>
        <w:rPr>
          <w:rFonts w:ascii="仿宋_GB2312" w:hAnsi="仿宋_GB2312" w:eastAsia="仿宋_GB2312"/>
          <w:sz w:val="32"/>
        </w:rPr>
        <w:t>阿图什市民政局无下属预算单位，下设4个科室，分别是：办公室、社会救助和社会组织管理室、区划地名和社会事务室、老年事业和儿童福利室。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2024年度收入总计16,958.86万元，</w:t>
      </w:r>
      <w:r>
        <w:rPr>
          <w:rFonts w:ascii="仿宋_GB2312" w:hAnsi="仿宋_GB2312" w:eastAsia="仿宋_GB2312"/>
          <w:b w:val="0"/>
          <w:sz w:val="32"/>
        </w:rPr>
        <w:t>其中：本年收入合计16,947.63万元，使用非财政拨款结余（含专用结余）0.00万元，年初结转和结余11.23万元。</w:t>
      </w:r>
    </w:p>
    <w:p>
      <w:pPr>
        <w:spacing w:line="580" w:lineRule="exact"/>
        <w:ind w:firstLine="640"/>
        <w:jc w:val="both"/>
      </w:pPr>
      <w:r>
        <w:rPr>
          <w:rFonts w:ascii="仿宋_GB2312" w:hAnsi="仿宋_GB2312" w:eastAsia="仿宋_GB2312"/>
          <w:b/>
          <w:sz w:val="32"/>
        </w:rPr>
        <w:t>2024年度支出总计16,958.86万元，</w:t>
      </w:r>
      <w:r>
        <w:rPr>
          <w:rFonts w:ascii="仿宋_GB2312" w:hAnsi="仿宋_GB2312" w:eastAsia="仿宋_GB2312"/>
          <w:b w:val="0"/>
          <w:sz w:val="32"/>
        </w:rPr>
        <w:t>其中：本年支出合计16,947.63万元，结余分配0.00万元，年末结转和结余11.23万元。</w:t>
      </w:r>
    </w:p>
    <w:p>
      <w:pPr>
        <w:spacing w:line="580" w:lineRule="exact"/>
        <w:ind w:firstLine="640"/>
        <w:jc w:val="both"/>
      </w:pPr>
      <w:r>
        <w:rPr>
          <w:rFonts w:ascii="仿宋_GB2312" w:hAnsi="仿宋_GB2312" w:eastAsia="仿宋_GB2312"/>
          <w:b w:val="0"/>
          <w:sz w:val="32"/>
        </w:rPr>
        <w:t>收入支出总体与上年相比，增加14,904.15万元，增长725.37%，主要原因是：往年</w:t>
      </w:r>
      <w:r>
        <w:rPr>
          <w:rFonts w:hint="eastAsia" w:ascii="仿宋_GB2312" w:hAnsi="仿宋_GB2312" w:eastAsia="仿宋_GB2312"/>
          <w:b w:val="0"/>
          <w:sz w:val="32"/>
          <w:lang w:eastAsia="zh-CN"/>
        </w:rPr>
        <w:t>专项</w:t>
      </w:r>
      <w:r>
        <w:rPr>
          <w:rFonts w:ascii="仿宋_GB2312" w:hAnsi="仿宋_GB2312" w:eastAsia="仿宋_GB2312"/>
          <w:b w:val="0"/>
          <w:sz w:val="32"/>
        </w:rPr>
        <w:t>资金指标分配给乡镇街道，本年城乡低保、残疾人两项补贴、80岁高龄补贴等项目资金</w:t>
      </w:r>
      <w:r>
        <w:rPr>
          <w:rFonts w:hint="eastAsia" w:ascii="仿宋_GB2312" w:hAnsi="仿宋_GB2312" w:eastAsia="仿宋_GB2312"/>
          <w:b w:val="0"/>
          <w:sz w:val="32"/>
          <w:lang w:val="en-US" w:eastAsia="zh-CN"/>
        </w:rPr>
        <w:t>由</w:t>
      </w:r>
      <w:r>
        <w:rPr>
          <w:rFonts w:ascii="仿宋_GB2312" w:hAnsi="仿宋_GB2312" w:eastAsia="仿宋_GB2312"/>
          <w:b w:val="0"/>
          <w:sz w:val="32"/>
        </w:rPr>
        <w:t>本单位支出执行，因此收支增加。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本年收入16,947.63万元，</w:t>
      </w:r>
      <w:r>
        <w:rPr>
          <w:rFonts w:ascii="仿宋_GB2312" w:hAnsi="仿宋_GB2312" w:eastAsia="仿宋_GB2312"/>
          <w:b w:val="0"/>
          <w:sz w:val="32"/>
        </w:rPr>
        <w:t>其中：财政拨款收入16,947.58万元，占100.00%；上级补助收入0.00万元，占0.00%；事业收入0.00万元，占0.00%；经营收入0.00万元，占0.00%；附属单位上缴收入0.00万元，占0.00%；其他收入0.05万元，占0.0003%。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本年支出16,947.63万元，</w:t>
      </w:r>
      <w:r>
        <w:rPr>
          <w:rFonts w:ascii="仿宋_GB2312" w:hAnsi="仿宋_GB2312" w:eastAsia="仿宋_GB2312"/>
          <w:b w:val="0"/>
          <w:sz w:val="32"/>
        </w:rPr>
        <w:t>其中：基本支出1,951.88万元，占11.52%；项目支出14,995.76万元，占88.48%；上缴上级支出0.00万元，占0.00%；经营支出0.00万元，占0.00%；对附属单位补助支出0.00万元，占0.00%。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2024年度财政拨款收入总计16,947.58万元，</w:t>
      </w:r>
      <w:r>
        <w:rPr>
          <w:rFonts w:ascii="仿宋_GB2312" w:hAnsi="仿宋_GB2312" w:eastAsia="仿宋_GB2312"/>
          <w:b w:val="0"/>
          <w:sz w:val="32"/>
        </w:rPr>
        <w:t>其中：年初财政拨款结转和结余0.00万元，本年财政拨款收入16,947.58万元。</w:t>
      </w:r>
      <w:r>
        <w:rPr>
          <w:rFonts w:ascii="仿宋_GB2312" w:hAnsi="仿宋_GB2312" w:eastAsia="仿宋_GB2312"/>
          <w:b/>
          <w:sz w:val="32"/>
        </w:rPr>
        <w:t>财政拨款支出总计16,947.58万元，</w:t>
      </w:r>
      <w:r>
        <w:rPr>
          <w:rFonts w:ascii="仿宋_GB2312" w:hAnsi="仿宋_GB2312" w:eastAsia="仿宋_GB2312"/>
          <w:b w:val="0"/>
          <w:sz w:val="32"/>
        </w:rPr>
        <w:t>其中：年末财政拨款结转和结余0.00万元，本年财政拨款支出16,947.58万元。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增加14,904.10万元，增长729.35%，主要原因是：往年</w:t>
      </w:r>
      <w:r>
        <w:rPr>
          <w:rFonts w:hint="eastAsia" w:ascii="仿宋_GB2312" w:hAnsi="仿宋_GB2312" w:eastAsia="仿宋_GB2312"/>
          <w:b w:val="0"/>
          <w:sz w:val="32"/>
          <w:lang w:eastAsia="zh-CN"/>
        </w:rPr>
        <w:t>专项</w:t>
      </w:r>
      <w:r>
        <w:rPr>
          <w:rFonts w:ascii="仿宋_GB2312" w:hAnsi="仿宋_GB2312" w:eastAsia="仿宋_GB2312"/>
          <w:b w:val="0"/>
          <w:sz w:val="32"/>
        </w:rPr>
        <w:t>资金指标分配给乡镇街道，本年城乡低保、残疾人两项补贴、80岁高龄补贴等项目资金</w:t>
      </w:r>
      <w:r>
        <w:rPr>
          <w:rFonts w:hint="eastAsia" w:ascii="仿宋_GB2312" w:hAnsi="仿宋_GB2312" w:eastAsia="仿宋_GB2312"/>
          <w:b w:val="0"/>
          <w:sz w:val="32"/>
          <w:lang w:val="en-US" w:eastAsia="zh-CN"/>
        </w:rPr>
        <w:t>由</w:t>
      </w:r>
      <w:r>
        <w:rPr>
          <w:rFonts w:ascii="仿宋_GB2312" w:hAnsi="仿宋_GB2312" w:eastAsia="仿宋_GB2312"/>
          <w:b w:val="0"/>
          <w:sz w:val="32"/>
        </w:rPr>
        <w:t>本单位支出执行，因此收支增加。</w:t>
      </w:r>
      <w:r>
        <w:rPr>
          <w:rFonts w:ascii="仿宋_GB2312" w:hAnsi="仿宋_GB2312" w:eastAsia="仿宋_GB2312"/>
          <w:b/>
          <w:sz w:val="32"/>
        </w:rPr>
        <w:t>与年初预算相比，</w:t>
      </w:r>
      <w:r>
        <w:rPr>
          <w:rFonts w:ascii="仿宋_GB2312" w:hAnsi="仿宋_GB2312" w:eastAsia="仿宋_GB2312"/>
          <w:b w:val="0"/>
          <w:sz w:val="32"/>
        </w:rPr>
        <w:t>年初预算数4,909.30万元，决算数16,947.58万元，预决算差异率245.21%，主要原因是：往年</w:t>
      </w:r>
      <w:r>
        <w:rPr>
          <w:rFonts w:hint="eastAsia" w:ascii="仿宋_GB2312" w:hAnsi="仿宋_GB2312" w:eastAsia="仿宋_GB2312"/>
          <w:b w:val="0"/>
          <w:sz w:val="32"/>
          <w:lang w:eastAsia="zh-CN"/>
        </w:rPr>
        <w:t>专项</w:t>
      </w:r>
      <w:r>
        <w:rPr>
          <w:rFonts w:ascii="仿宋_GB2312" w:hAnsi="仿宋_GB2312" w:eastAsia="仿宋_GB2312"/>
          <w:b w:val="0"/>
          <w:sz w:val="32"/>
        </w:rPr>
        <w:t>资金指标分配给乡镇街道，本年城乡低保、残疾人两项补贴、80岁高龄补贴等项目资金</w:t>
      </w:r>
      <w:r>
        <w:rPr>
          <w:rFonts w:hint="eastAsia" w:ascii="仿宋_GB2312" w:hAnsi="仿宋_GB2312" w:eastAsia="仿宋_GB2312"/>
          <w:b w:val="0"/>
          <w:sz w:val="32"/>
          <w:lang w:val="en-US" w:eastAsia="zh-CN"/>
        </w:rPr>
        <w:t>由</w:t>
      </w:r>
      <w:r>
        <w:rPr>
          <w:rFonts w:ascii="仿宋_GB2312" w:hAnsi="仿宋_GB2312" w:eastAsia="仿宋_GB2312"/>
          <w:b w:val="0"/>
          <w:sz w:val="32"/>
        </w:rPr>
        <w:t>本单位支出执行，追加相关经费。</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2024年度一般公共预算财政拨款支出16,593.52万元，</w:t>
      </w:r>
      <w:r>
        <w:rPr>
          <w:rFonts w:ascii="仿宋_GB2312" w:hAnsi="仿宋_GB2312" w:eastAsia="仿宋_GB2312"/>
          <w:b w:val="0"/>
          <w:sz w:val="32"/>
        </w:rPr>
        <w:t>占本年支出合计的97.91%。</w:t>
      </w:r>
      <w:r>
        <w:rPr>
          <w:rFonts w:ascii="仿宋_GB2312" w:hAnsi="仿宋_GB2312" w:eastAsia="仿宋_GB2312"/>
          <w:b/>
          <w:sz w:val="32"/>
        </w:rPr>
        <w:t>与上年相比，</w:t>
      </w:r>
      <w:r>
        <w:rPr>
          <w:rFonts w:ascii="仿宋_GB2312" w:hAnsi="仿宋_GB2312" w:eastAsia="仿宋_GB2312"/>
          <w:b w:val="0"/>
          <w:sz w:val="32"/>
        </w:rPr>
        <w:t>增加15,027.43万元，增长959.55%，主要原因是：往年</w:t>
      </w:r>
      <w:r>
        <w:rPr>
          <w:rFonts w:hint="eastAsia" w:ascii="仿宋_GB2312" w:hAnsi="仿宋_GB2312" w:eastAsia="仿宋_GB2312"/>
          <w:b w:val="0"/>
          <w:sz w:val="32"/>
          <w:lang w:eastAsia="zh-CN"/>
        </w:rPr>
        <w:t>专项</w:t>
      </w:r>
      <w:r>
        <w:rPr>
          <w:rFonts w:ascii="仿宋_GB2312" w:hAnsi="仿宋_GB2312" w:eastAsia="仿宋_GB2312"/>
          <w:b w:val="0"/>
          <w:sz w:val="32"/>
        </w:rPr>
        <w:t>资金指标分配给乡镇街道，本年城乡低保、残疾人两项补贴、80岁高龄补贴等项目资金</w:t>
      </w:r>
      <w:r>
        <w:rPr>
          <w:rFonts w:hint="eastAsia" w:ascii="仿宋_GB2312" w:hAnsi="仿宋_GB2312" w:eastAsia="仿宋_GB2312"/>
          <w:b w:val="0"/>
          <w:sz w:val="32"/>
          <w:lang w:val="en-US" w:eastAsia="zh-CN"/>
        </w:rPr>
        <w:t>由</w:t>
      </w:r>
      <w:r>
        <w:rPr>
          <w:rFonts w:ascii="仿宋_GB2312" w:hAnsi="仿宋_GB2312" w:eastAsia="仿宋_GB2312"/>
          <w:b w:val="0"/>
          <w:sz w:val="32"/>
        </w:rPr>
        <w:t>本单位支出执行，因此收支增加。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年初预算数4,713.72万元，决算数16,593.52万元，预决算差异率252.03%，主要原因是：往年</w:t>
      </w:r>
      <w:r>
        <w:rPr>
          <w:rFonts w:hint="eastAsia" w:ascii="仿宋_GB2312" w:hAnsi="仿宋_GB2312" w:eastAsia="仿宋_GB2312"/>
          <w:b w:val="0"/>
          <w:sz w:val="32"/>
          <w:lang w:eastAsia="zh-CN"/>
        </w:rPr>
        <w:t>专项</w:t>
      </w:r>
      <w:r>
        <w:rPr>
          <w:rFonts w:ascii="仿宋_GB2312" w:hAnsi="仿宋_GB2312" w:eastAsia="仿宋_GB2312"/>
          <w:b w:val="0"/>
          <w:sz w:val="32"/>
        </w:rPr>
        <w:t>资金指标分配给乡镇街道，本年城乡低保、残疾人两项补贴、80岁高龄补贴等项目资金</w:t>
      </w:r>
      <w:r>
        <w:rPr>
          <w:rFonts w:hint="eastAsia" w:ascii="仿宋_GB2312" w:hAnsi="仿宋_GB2312" w:eastAsia="仿宋_GB2312"/>
          <w:b w:val="0"/>
          <w:sz w:val="32"/>
          <w:lang w:val="en-US" w:eastAsia="zh-CN"/>
        </w:rPr>
        <w:t>由</w:t>
      </w:r>
      <w:r>
        <w:rPr>
          <w:rFonts w:ascii="仿宋_GB2312" w:hAnsi="仿宋_GB2312" w:eastAsia="仿宋_GB2312"/>
          <w:b w:val="0"/>
          <w:sz w:val="32"/>
        </w:rPr>
        <w:t>本单位支出执行，追加相关经费。</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1.一般公共服务支出(类)12.46万元</w:t>
      </w:r>
      <w:r>
        <w:rPr>
          <w:rFonts w:hint="eastAsia" w:ascii="仿宋_GB2312" w:hAnsi="仿宋_GB2312" w:eastAsia="仿宋_GB2312"/>
          <w:b w:val="0"/>
          <w:sz w:val="32"/>
          <w:lang w:eastAsia="zh-CN"/>
        </w:rPr>
        <w:t>，</w:t>
      </w:r>
      <w:r>
        <w:rPr>
          <w:rFonts w:ascii="仿宋_GB2312" w:hAnsi="仿宋_GB2312" w:eastAsia="仿宋_GB2312"/>
          <w:b w:val="0"/>
          <w:sz w:val="32"/>
        </w:rPr>
        <w:t>占0.08%。</w:t>
      </w:r>
    </w:p>
    <w:p>
      <w:pPr>
        <w:spacing w:line="580" w:lineRule="exact"/>
        <w:ind w:firstLine="640"/>
        <w:jc w:val="both"/>
      </w:pPr>
      <w:r>
        <w:rPr>
          <w:rFonts w:ascii="仿宋_GB2312" w:hAnsi="仿宋_GB2312" w:eastAsia="仿宋_GB2312"/>
          <w:b w:val="0"/>
          <w:sz w:val="32"/>
        </w:rPr>
        <w:t>2.社会保障和就业支出(类)16,523.44万元</w:t>
      </w:r>
      <w:r>
        <w:rPr>
          <w:rFonts w:hint="eastAsia" w:ascii="仿宋_GB2312" w:hAnsi="仿宋_GB2312" w:eastAsia="仿宋_GB2312"/>
          <w:b w:val="0"/>
          <w:sz w:val="32"/>
          <w:lang w:eastAsia="zh-CN"/>
        </w:rPr>
        <w:t>，</w:t>
      </w:r>
      <w:r>
        <w:rPr>
          <w:rFonts w:ascii="仿宋_GB2312" w:hAnsi="仿宋_GB2312" w:eastAsia="仿宋_GB2312"/>
          <w:b w:val="0"/>
          <w:sz w:val="32"/>
        </w:rPr>
        <w:t>占99.58%。</w:t>
      </w:r>
    </w:p>
    <w:p>
      <w:pPr>
        <w:spacing w:line="580" w:lineRule="exact"/>
        <w:ind w:firstLine="640"/>
        <w:jc w:val="both"/>
      </w:pPr>
      <w:r>
        <w:rPr>
          <w:rFonts w:ascii="仿宋_GB2312" w:hAnsi="仿宋_GB2312" w:eastAsia="仿宋_GB2312"/>
          <w:b w:val="0"/>
          <w:sz w:val="32"/>
        </w:rPr>
        <w:t>3.卫生健康支出(类)16.27万元</w:t>
      </w:r>
      <w:r>
        <w:rPr>
          <w:rFonts w:hint="eastAsia" w:ascii="仿宋_GB2312" w:hAnsi="仿宋_GB2312" w:eastAsia="仿宋_GB2312"/>
          <w:b w:val="0"/>
          <w:sz w:val="32"/>
          <w:lang w:eastAsia="zh-CN"/>
        </w:rPr>
        <w:t>，</w:t>
      </w:r>
      <w:r>
        <w:rPr>
          <w:rFonts w:ascii="仿宋_GB2312" w:hAnsi="仿宋_GB2312" w:eastAsia="仿宋_GB2312"/>
          <w:b w:val="0"/>
          <w:sz w:val="32"/>
        </w:rPr>
        <w:t>占0.10%。</w:t>
      </w:r>
    </w:p>
    <w:p>
      <w:pPr>
        <w:spacing w:line="580" w:lineRule="exact"/>
        <w:ind w:firstLine="640"/>
        <w:jc w:val="both"/>
      </w:pPr>
      <w:r>
        <w:rPr>
          <w:rFonts w:ascii="仿宋_GB2312" w:hAnsi="仿宋_GB2312" w:eastAsia="仿宋_GB2312"/>
          <w:b w:val="0"/>
          <w:sz w:val="32"/>
        </w:rPr>
        <w:t>4.商业服务业等支出(类)3.00万元</w:t>
      </w:r>
      <w:r>
        <w:rPr>
          <w:rFonts w:hint="eastAsia" w:ascii="仿宋_GB2312" w:hAnsi="仿宋_GB2312" w:eastAsia="仿宋_GB2312"/>
          <w:b w:val="0"/>
          <w:sz w:val="32"/>
          <w:lang w:eastAsia="zh-CN"/>
        </w:rPr>
        <w:t>，</w:t>
      </w:r>
      <w:r>
        <w:rPr>
          <w:rFonts w:ascii="仿宋_GB2312" w:hAnsi="仿宋_GB2312" w:eastAsia="仿宋_GB2312"/>
          <w:b w:val="0"/>
          <w:sz w:val="32"/>
        </w:rPr>
        <w:t>占0.02%。</w:t>
      </w:r>
    </w:p>
    <w:p>
      <w:pPr>
        <w:spacing w:line="580" w:lineRule="exact"/>
        <w:ind w:firstLine="640"/>
        <w:jc w:val="both"/>
      </w:pPr>
      <w:r>
        <w:rPr>
          <w:rFonts w:ascii="仿宋_GB2312" w:hAnsi="仿宋_GB2312" w:eastAsia="仿宋_GB2312"/>
          <w:b w:val="0"/>
          <w:sz w:val="32"/>
        </w:rPr>
        <w:t>5.住房保障支出(类)38.35万元</w:t>
      </w:r>
      <w:r>
        <w:rPr>
          <w:rFonts w:hint="eastAsia" w:ascii="仿宋_GB2312" w:hAnsi="仿宋_GB2312" w:eastAsia="仿宋_GB2312"/>
          <w:b w:val="0"/>
          <w:sz w:val="32"/>
          <w:lang w:eastAsia="zh-CN"/>
        </w:rPr>
        <w:t>，</w:t>
      </w:r>
      <w:r>
        <w:rPr>
          <w:rFonts w:ascii="仿宋_GB2312" w:hAnsi="仿宋_GB2312" w:eastAsia="仿宋_GB2312"/>
          <w:b w:val="0"/>
          <w:sz w:val="32"/>
        </w:rPr>
        <w:t>占0.23%。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1.一般公共服务支出(类)组织事务(款)其他组织事务支出(项)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支出决算数为12.46万元，比上年决算减少4.50万元，下降26.53%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主要原因是：本年为民办实事工作经费减少。</w:t>
      </w:r>
    </w:p>
    <w:p>
      <w:pPr>
        <w:spacing w:line="580" w:lineRule="exact"/>
        <w:ind w:firstLine="640"/>
        <w:jc w:val="both"/>
        <w:rPr>
          <w:rFonts w:hint="eastAsia" w:ascii="仿宋_GB2312" w:hAnsi="仿宋_GB2312" w:eastAsia="仿宋_GB2312"/>
          <w:b w:val="0"/>
          <w:sz w:val="32"/>
          <w:lang w:val="en-US" w:eastAsia="zh-CN"/>
        </w:rPr>
      </w:pPr>
      <w:r>
        <w:rPr>
          <w:rFonts w:ascii="仿宋_GB2312" w:hAnsi="仿宋_GB2312" w:eastAsia="仿宋_GB2312"/>
          <w:b w:val="0"/>
          <w:sz w:val="32"/>
        </w:rPr>
        <w:t>2.社会保障和就业支出(类)民政管理事务(款)行政运行(项)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支出决算数为1,804.14万元，比上年决算增加1,557.91万元，增长632.71%</w:t>
      </w:r>
      <w:r>
        <w:rPr>
          <w:rFonts w:hint="eastAsia" w:ascii="仿宋_GB2312" w:hAnsi="仿宋_GB2312" w:eastAsia="仿宋_GB2312"/>
          <w:b w:val="0"/>
          <w:sz w:val="32"/>
          <w:lang w:eastAsia="zh-CN"/>
        </w:rPr>
        <w:t>，</w:t>
      </w:r>
      <w:r>
        <w:rPr>
          <w:rFonts w:ascii="仿宋_GB2312" w:hAnsi="仿宋_GB2312" w:eastAsia="仿宋_GB2312"/>
          <w:b w:val="0"/>
          <w:sz w:val="32"/>
        </w:rPr>
        <w:t>主要原因是：上年所有专项资金预算经费支出指标分配给各乡镇街道，2024年城乡低保资金，特困供养资金，临时救助，残疾人员两项补贴，高龄补贴，幸福大院运转经费等</w:t>
      </w:r>
      <w:r>
        <w:rPr>
          <w:rFonts w:hint="eastAsia" w:ascii="仿宋_GB2312" w:hAnsi="仿宋_GB2312" w:eastAsia="仿宋_GB2312"/>
          <w:b w:val="0"/>
          <w:sz w:val="32"/>
          <w:lang w:val="en-US" w:eastAsia="zh-CN"/>
        </w:rPr>
        <w:t>生活补助经费，导致相关经费增加。</w:t>
      </w:r>
    </w:p>
    <w:p>
      <w:pPr>
        <w:spacing w:line="580" w:lineRule="exact"/>
        <w:ind w:firstLine="640"/>
        <w:jc w:val="both"/>
      </w:pPr>
      <w:r>
        <w:rPr>
          <w:rFonts w:ascii="仿宋_GB2312" w:hAnsi="仿宋_GB2312" w:eastAsia="仿宋_GB2312"/>
          <w:b w:val="0"/>
          <w:sz w:val="32"/>
        </w:rPr>
        <w:t>3.社会保障和就业支出(类)民政管理事务(款)一般行政管理事务(项)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支出决算数为216.08万元，比上年决算增加216.08万元，增长100.00%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主要原因是：本年增加社区工作者工资支出。</w:t>
      </w:r>
    </w:p>
    <w:p>
      <w:pPr>
        <w:spacing w:line="580" w:lineRule="exact"/>
        <w:ind w:firstLine="640"/>
        <w:jc w:val="both"/>
      </w:pPr>
      <w:r>
        <w:rPr>
          <w:rFonts w:ascii="仿宋_GB2312" w:hAnsi="仿宋_GB2312" w:eastAsia="仿宋_GB2312"/>
          <w:b w:val="0"/>
          <w:sz w:val="32"/>
        </w:rPr>
        <w:t>4.社会保障和就业支出(类)民政管理事务(款)其他民政管理事务支出(项)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支出决算数为32.39万元，比上年决算减少160.63万元，下降83.22%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主要原因是：本年减少工程项目资金。</w:t>
      </w:r>
    </w:p>
    <w:p>
      <w:pPr>
        <w:spacing w:line="580" w:lineRule="exact"/>
        <w:ind w:firstLine="640"/>
        <w:jc w:val="both"/>
      </w:pPr>
      <w:r>
        <w:rPr>
          <w:rFonts w:ascii="仿宋_GB2312" w:hAnsi="仿宋_GB2312" w:eastAsia="仿宋_GB2312"/>
          <w:b w:val="0"/>
          <w:sz w:val="32"/>
        </w:rPr>
        <w:t>5.社会保障和就业支出(类)行政事业单位养老支出(款)行政单位离退休(项)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支出决算数为27.56万元，比上年决算增加6.91万元，增长33.46%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pPr>
        <w:spacing w:line="580" w:lineRule="exact"/>
        <w:ind w:firstLine="640"/>
        <w:jc w:val="both"/>
      </w:pPr>
      <w:r>
        <w:rPr>
          <w:rFonts w:ascii="仿宋_GB2312" w:hAnsi="仿宋_GB2312" w:eastAsia="仿宋_GB2312"/>
          <w:b w:val="0"/>
          <w:sz w:val="32"/>
        </w:rPr>
        <w:t>6.社会保障和就业支出(类)行政事业单位养老支出(款)事业单位离退休(项)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支出决算数为17.41万元，比上年决算增加0.59万元，增长3.51%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主要原因是：本年退休人员绩效增加，补发上年绩效奖，经费增加。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支出决算数为48.15万元，比上年决算增加4.34万元，增长9.91%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主要原因是：本年人员工资基数调增，养老缴费基数上涨，相应支出增加。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支出决算数为0.00万元，比上年决算减少20.32万元，下降100.00%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9.社会保障和就业支出(类)抚恤(款)死亡抚恤(项)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支出决算数为0.00万元，比上年决算减少10.04万元，下降100.00%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主要原因是：本年无新</w:t>
      </w:r>
      <w:r>
        <w:rPr>
          <w:rFonts w:hint="eastAsia" w:ascii="仿宋_GB2312" w:hAnsi="仿宋_GB2312" w:eastAsia="仿宋_GB2312"/>
          <w:b w:val="0"/>
          <w:sz w:val="32"/>
        </w:rPr>
        <w:t>增</w:t>
      </w:r>
      <w:r>
        <w:rPr>
          <w:rFonts w:hint="eastAsia" w:ascii="仿宋_GB2312" w:hAnsi="仿宋_GB2312" w:eastAsia="仿宋_GB2312"/>
          <w:b w:val="0"/>
          <w:sz w:val="32"/>
          <w:lang w:eastAsia="zh-CN"/>
        </w:rPr>
        <w:t>去世</w:t>
      </w:r>
      <w:r>
        <w:rPr>
          <w:rFonts w:hint="eastAsia" w:ascii="仿宋_GB2312" w:hAnsi="仿宋_GB2312" w:eastAsia="仿宋_GB2312"/>
          <w:b w:val="0"/>
          <w:sz w:val="32"/>
        </w:rPr>
        <w:t>人员</w:t>
      </w:r>
      <w:r>
        <w:rPr>
          <w:rFonts w:ascii="仿宋_GB2312" w:hAnsi="仿宋_GB2312" w:eastAsia="仿宋_GB2312"/>
          <w:b w:val="0"/>
          <w:sz w:val="32"/>
        </w:rPr>
        <w:t>，抚恤</w:t>
      </w:r>
      <w:r>
        <w:rPr>
          <w:rFonts w:hint="eastAsia" w:ascii="仿宋_GB2312" w:hAnsi="仿宋_GB2312" w:eastAsia="仿宋_GB2312"/>
          <w:b w:val="0"/>
          <w:sz w:val="32"/>
          <w:lang w:eastAsia="zh-CN"/>
        </w:rPr>
        <w:t>金</w:t>
      </w:r>
      <w:r>
        <w:rPr>
          <w:rFonts w:ascii="仿宋_GB2312" w:hAnsi="仿宋_GB2312" w:eastAsia="仿宋_GB2312"/>
          <w:b w:val="0"/>
          <w:sz w:val="32"/>
        </w:rPr>
        <w:t>支出较上年减少。</w:t>
      </w:r>
    </w:p>
    <w:p>
      <w:pPr>
        <w:spacing w:line="580" w:lineRule="exact"/>
        <w:ind w:firstLine="640"/>
        <w:jc w:val="both"/>
        <w:rPr>
          <w:rFonts w:hint="default" w:eastAsia="仿宋_GB2312"/>
          <w:lang w:val="en-US" w:eastAsia="zh-CN"/>
        </w:rPr>
      </w:pPr>
      <w:r>
        <w:rPr>
          <w:rFonts w:ascii="仿宋_GB2312" w:hAnsi="仿宋_GB2312" w:eastAsia="仿宋_GB2312"/>
          <w:b w:val="0"/>
          <w:sz w:val="32"/>
        </w:rPr>
        <w:t>10.社会保障和就业支出(类)社会福利(款)养老服务(项)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支出决算数为385.54万元，比上年决算减少375.65万元，下降49.35%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w:t>
      </w:r>
      <w:r>
        <w:rPr>
          <w:rFonts w:hint="eastAsia" w:ascii="仿宋_GB2312" w:hAnsi="仿宋_GB2312" w:eastAsia="仿宋_GB2312"/>
          <w:b w:val="0"/>
          <w:sz w:val="32"/>
        </w:rPr>
        <w:t>三个社区日间照料中心建设项目</w:t>
      </w:r>
      <w:r>
        <w:rPr>
          <w:rFonts w:hint="eastAsia" w:ascii="仿宋_GB2312" w:hAnsi="仿宋_GB2312" w:eastAsia="仿宋_GB2312"/>
          <w:b w:val="0"/>
          <w:sz w:val="32"/>
          <w:lang w:val="en-US" w:eastAsia="zh-CN"/>
        </w:rPr>
        <w:t>经费，导致相关经费减少。</w:t>
      </w:r>
    </w:p>
    <w:p>
      <w:pPr>
        <w:spacing w:line="580" w:lineRule="exact"/>
        <w:ind w:firstLine="640"/>
        <w:jc w:val="both"/>
        <w:rPr>
          <w:rFonts w:hint="default" w:ascii="仿宋_GB2312" w:hAnsi="仿宋_GB2312" w:eastAsia="仿宋_GB2312"/>
          <w:b w:val="0"/>
          <w:sz w:val="32"/>
          <w:lang w:val="en-US" w:eastAsia="zh-CN"/>
        </w:rPr>
      </w:pPr>
      <w:r>
        <w:rPr>
          <w:rFonts w:ascii="仿宋_GB2312" w:hAnsi="仿宋_GB2312" w:eastAsia="仿宋_GB2312"/>
          <w:b w:val="0"/>
          <w:sz w:val="32"/>
        </w:rPr>
        <w:t>11.社会保障和就业支出(类)残疾人事业(款)残疾人生活和护理补贴(项)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支出决算数为476.56万元，比上年决算增加476.56万元，增长100.00%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本年增加残疾人两项补贴、残疾人护理补贴和生活补贴等项目经费，导致相关经费增加。</w:t>
      </w:r>
    </w:p>
    <w:p>
      <w:pPr>
        <w:spacing w:line="580" w:lineRule="exact"/>
        <w:ind w:firstLine="640"/>
        <w:jc w:val="both"/>
        <w:rPr>
          <w:rFonts w:hint="default" w:ascii="仿宋_GB2312" w:hAnsi="仿宋_GB2312" w:eastAsia="仿宋_GB2312"/>
          <w:b w:val="0"/>
          <w:sz w:val="32"/>
          <w:lang w:val="en-US" w:eastAsia="zh-CN"/>
        </w:rPr>
      </w:pPr>
      <w:r>
        <w:rPr>
          <w:rFonts w:ascii="仿宋_GB2312" w:hAnsi="仿宋_GB2312" w:eastAsia="仿宋_GB2312"/>
          <w:b w:val="0"/>
          <w:sz w:val="32"/>
        </w:rPr>
        <w:t>12.社会保障和就业支出(类)最低生活保障(款)城市最低生活保障金支出(项)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支出决算数为2,077.71万元，比上年决算增加2,077.71万元，增长100.00%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本年增加中央财政困难群众救助补助资金，导致相关经费增加。</w:t>
      </w:r>
    </w:p>
    <w:p>
      <w:pPr>
        <w:spacing w:line="580" w:lineRule="exact"/>
        <w:ind w:firstLine="640"/>
        <w:jc w:val="both"/>
        <w:rPr>
          <w:rFonts w:hint="eastAsia" w:ascii="仿宋_GB2312" w:hAnsi="仿宋_GB2312" w:eastAsia="仿宋_GB2312"/>
          <w:b w:val="0"/>
          <w:sz w:val="32"/>
          <w:lang w:val="en-US" w:eastAsia="zh-CN"/>
        </w:rPr>
      </w:pPr>
      <w:r>
        <w:rPr>
          <w:rFonts w:ascii="仿宋_GB2312" w:hAnsi="仿宋_GB2312" w:eastAsia="仿宋_GB2312"/>
          <w:b w:val="0"/>
          <w:sz w:val="32"/>
        </w:rPr>
        <w:t>13.社会保障和就业支出(类)最低生活保障(款)农村最低生活保障金支出(项)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支出决算数为10,363.81万元，比上年决算增加10,363.81万元，增长100.00%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本年增加中央财政困难群众救助补助资金，导致相关经费增加。</w:t>
      </w:r>
    </w:p>
    <w:p>
      <w:pPr>
        <w:spacing w:line="580" w:lineRule="exact"/>
        <w:ind w:firstLine="640"/>
        <w:jc w:val="both"/>
        <w:rPr>
          <w:rFonts w:hint="eastAsia" w:ascii="仿宋_GB2312" w:hAnsi="仿宋_GB2312" w:eastAsia="仿宋_GB2312"/>
          <w:b w:val="0"/>
          <w:sz w:val="32"/>
          <w:lang w:val="en-US" w:eastAsia="zh-CN"/>
        </w:rPr>
      </w:pPr>
      <w:r>
        <w:rPr>
          <w:rFonts w:ascii="仿宋_GB2312" w:hAnsi="仿宋_GB2312" w:eastAsia="仿宋_GB2312"/>
          <w:b w:val="0"/>
          <w:sz w:val="32"/>
        </w:rPr>
        <w:t>14.社会保障和就业支出(类)临时救助(款)临时救助支出(项)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支出决算数为948.54万元，比上年决算增加881.64万元，增长1,317.85%</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本年增加中央财政困难群众救助补助资金项目经费，导致相关经费增加。</w:t>
      </w:r>
    </w:p>
    <w:p>
      <w:pPr>
        <w:spacing w:line="580" w:lineRule="exact"/>
        <w:ind w:firstLine="640"/>
        <w:jc w:val="both"/>
        <w:rPr>
          <w:rFonts w:hint="eastAsia" w:ascii="仿宋_GB2312" w:hAnsi="仿宋_GB2312" w:eastAsia="仿宋_GB2312"/>
          <w:b w:val="0"/>
          <w:sz w:val="32"/>
          <w:lang w:val="en-US" w:eastAsia="zh-CN"/>
        </w:rPr>
      </w:pPr>
      <w:r>
        <w:rPr>
          <w:rFonts w:ascii="仿宋_GB2312" w:hAnsi="仿宋_GB2312" w:eastAsia="仿宋_GB2312"/>
          <w:b w:val="0"/>
          <w:sz w:val="32"/>
        </w:rPr>
        <w:t>15.社会保障和就业支出(类)临时救助(款)流浪乞讨人员救助支出(项)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支出决算数为0.00万元，比上年决算减少0.05万元，下降100.00%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本年减少流浪乞讨返乡救助经费，导致相关经费减少。</w:t>
      </w:r>
    </w:p>
    <w:p>
      <w:pPr>
        <w:spacing w:line="580" w:lineRule="exact"/>
        <w:ind w:firstLine="640"/>
        <w:jc w:val="both"/>
        <w:rPr>
          <w:rFonts w:hint="eastAsia" w:ascii="仿宋_GB2312" w:hAnsi="仿宋_GB2312" w:eastAsia="仿宋_GB2312"/>
          <w:b w:val="0"/>
          <w:sz w:val="32"/>
          <w:lang w:val="en-US" w:eastAsia="zh-CN"/>
        </w:rPr>
      </w:pPr>
      <w:r>
        <w:rPr>
          <w:rFonts w:ascii="仿宋_GB2312" w:hAnsi="仿宋_GB2312" w:eastAsia="仿宋_GB2312"/>
          <w:b w:val="0"/>
          <w:sz w:val="32"/>
        </w:rPr>
        <w:t>16.社会保障和就业支出(类)特困人员救助供养(款)城市特困人员救助供养支出(项)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支出决算数为10.76万元，比上年决算增加10.76万元，增长100.00%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本年增加中央财政困难群众救助补助资金，导致相关经费增加。</w:t>
      </w:r>
    </w:p>
    <w:p>
      <w:pPr>
        <w:spacing w:line="580" w:lineRule="exact"/>
        <w:ind w:firstLine="640"/>
        <w:jc w:val="both"/>
        <w:rPr>
          <w:rFonts w:hint="eastAsia" w:ascii="仿宋_GB2312" w:hAnsi="仿宋_GB2312" w:eastAsia="仿宋_GB2312"/>
          <w:b w:val="0"/>
          <w:sz w:val="32"/>
          <w:lang w:val="en-US" w:eastAsia="zh-CN"/>
        </w:rPr>
      </w:pPr>
      <w:r>
        <w:rPr>
          <w:rFonts w:ascii="仿宋_GB2312" w:hAnsi="仿宋_GB2312" w:eastAsia="仿宋_GB2312"/>
          <w:b w:val="0"/>
          <w:sz w:val="32"/>
        </w:rPr>
        <w:t>17.社会保障和就业支出(类)特困人员救助供养(款)农村特困人员救助供养支出(项)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支出决算数为21.80万元，比上年决算增加21.80万元，增长100.00%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本年增加中央财政困难群众救助补助资金，导致相关经费增加。</w:t>
      </w:r>
    </w:p>
    <w:p>
      <w:pPr>
        <w:spacing w:line="580" w:lineRule="exact"/>
        <w:ind w:firstLine="640"/>
        <w:jc w:val="both"/>
        <w:rPr>
          <w:rFonts w:hint="eastAsia" w:ascii="仿宋_GB2312" w:hAnsi="仿宋_GB2312" w:eastAsia="仿宋_GB2312"/>
          <w:b w:val="0"/>
          <w:sz w:val="32"/>
          <w:lang w:val="en-US" w:eastAsia="zh-CN"/>
        </w:rPr>
      </w:pPr>
      <w:r>
        <w:rPr>
          <w:rFonts w:ascii="仿宋_GB2312" w:hAnsi="仿宋_GB2312" w:eastAsia="仿宋_GB2312"/>
          <w:b w:val="0"/>
          <w:sz w:val="32"/>
        </w:rPr>
        <w:t>18.社会保障和就业支出(类)其他生活救助(款)其他城市生活救助(项)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支出决算数为93.00万元，比上年决算增加93.00万元，增长100.00%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本年增加中央财政困难群众一次性困难补助资金，导致相关经费增加。</w:t>
      </w:r>
    </w:p>
    <w:p>
      <w:pPr>
        <w:spacing w:line="580" w:lineRule="exact"/>
        <w:ind w:firstLine="640"/>
        <w:jc w:val="both"/>
        <w:rPr>
          <w:rFonts w:hint="eastAsia" w:ascii="仿宋_GB2312" w:hAnsi="仿宋_GB2312" w:eastAsia="仿宋_GB2312"/>
          <w:b w:val="0"/>
          <w:sz w:val="32"/>
          <w:lang w:val="en-US" w:eastAsia="zh-CN"/>
        </w:rPr>
      </w:pPr>
      <w:r>
        <w:rPr>
          <w:rFonts w:ascii="仿宋_GB2312" w:hAnsi="仿宋_GB2312" w:eastAsia="仿宋_GB2312"/>
          <w:b w:val="0"/>
          <w:sz w:val="32"/>
        </w:rPr>
        <w:t>19.社会保障和就业支出(类)其他社会保障和就业支出(款)其他社会保障和就业支出(项)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支出决算数为0.00万元，比上年决算减少113.89万元，下降100.00%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本年减少蔬菜包款项目经费，导致相关经费减少。</w:t>
      </w:r>
    </w:p>
    <w:p>
      <w:pPr>
        <w:spacing w:line="580" w:lineRule="exact"/>
        <w:ind w:firstLine="640"/>
        <w:jc w:val="both"/>
      </w:pPr>
      <w:r>
        <w:rPr>
          <w:rFonts w:ascii="仿宋_GB2312" w:hAnsi="仿宋_GB2312" w:eastAsia="仿宋_GB2312"/>
          <w:b w:val="0"/>
          <w:sz w:val="32"/>
        </w:rPr>
        <w:t>20.卫生健康支出(类)行政事业单位医疗(款)行政单位医疗(项)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支出决算数为7.99万元，比上年决算减少6.24万元，下降43.85%</w:t>
      </w:r>
      <w:r>
        <w:rPr>
          <w:rFonts w:hint="eastAsia" w:ascii="仿宋_GB2312" w:hAnsi="仿宋_GB2312" w:eastAsia="仿宋_GB2312"/>
          <w:b w:val="0"/>
          <w:sz w:val="32"/>
          <w:lang w:eastAsia="zh-CN"/>
        </w:rPr>
        <w:t>，</w:t>
      </w:r>
      <w:r>
        <w:rPr>
          <w:rFonts w:ascii="仿宋_GB2312" w:hAnsi="仿宋_GB2312" w:eastAsia="仿宋_GB2312"/>
          <w:b w:val="0"/>
          <w:sz w:val="32"/>
        </w:rPr>
        <w:t>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21.卫生健康支出(类)行政事业单位医疗(款)事业单位医疗(项)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支出决算数为8.29万元，比上年决算增加5.39万元，增长185.86%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22.商业服务业等支出(类)其他商业服务业等支出(款)其他商业服务业等支出(项)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支出决算数为3.00万元，比上年决算增加3.00万元，增长100.00%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主要原因是：本年增加安检门</w:t>
      </w:r>
      <w:r>
        <w:rPr>
          <w:rFonts w:hint="eastAsia" w:ascii="仿宋_GB2312" w:hAnsi="仿宋_GB2312" w:eastAsia="仿宋_GB2312"/>
          <w:b w:val="0"/>
          <w:sz w:val="32"/>
          <w:lang w:val="en-US" w:eastAsia="zh-CN"/>
        </w:rPr>
        <w:t>项目</w:t>
      </w:r>
      <w:r>
        <w:rPr>
          <w:rFonts w:ascii="仿宋_GB2312" w:hAnsi="仿宋_GB2312" w:eastAsia="仿宋_GB2312"/>
          <w:b w:val="0"/>
          <w:sz w:val="32"/>
        </w:rPr>
        <w:t>支出，经费增加。</w:t>
      </w:r>
    </w:p>
    <w:p>
      <w:pPr>
        <w:spacing w:line="580" w:lineRule="exact"/>
        <w:ind w:firstLine="640"/>
        <w:jc w:val="both"/>
      </w:pPr>
      <w:r>
        <w:rPr>
          <w:rFonts w:ascii="仿宋_GB2312" w:hAnsi="仿宋_GB2312" w:eastAsia="仿宋_GB2312"/>
          <w:b w:val="0"/>
          <w:sz w:val="32"/>
        </w:rPr>
        <w:t>23.住房保障支出(类)住房改革支出(款)住房公积金(项)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支出决算数为38.35万元，比上年决算减少0.74万元，下降1.89%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主要原因是：本年在职人员调入调出，人员职级不同，缴费基数不同，导致住房公积金较上年减少。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2024年度一般公共预算财政拨款基本支出1,951.88万元，其中：</w:t>
      </w:r>
      <w:r>
        <w:rPr>
          <w:rFonts w:ascii="仿宋_GB2312" w:hAnsi="仿宋_GB2312" w:eastAsia="仿宋_GB2312"/>
          <w:b/>
          <w:sz w:val="32"/>
        </w:rPr>
        <w:t>人员经费1,944.53万元，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公用经费7.35万元，</w:t>
      </w:r>
      <w:r>
        <w:rPr>
          <w:rFonts w:ascii="仿宋_GB2312" w:hAnsi="仿宋_GB2312" w:eastAsia="仿宋_GB2312"/>
          <w:b w:val="0"/>
          <w:sz w:val="32"/>
        </w:rPr>
        <w:t>包括：办公费、印刷费、手续费、邮电费、差旅费、劳务费、公务用车运行维护费。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2024年度政府性基金预算财政拨款收入总计354.06万元，</w:t>
      </w:r>
      <w:r>
        <w:rPr>
          <w:rFonts w:ascii="仿宋_GB2312" w:hAnsi="仿宋_GB2312" w:eastAsia="仿宋_GB2312"/>
          <w:b w:val="0"/>
          <w:sz w:val="32"/>
        </w:rPr>
        <w:t>其中：年初结转和结余0.00万元，本年收入354.06万元。</w:t>
      </w:r>
      <w:r>
        <w:rPr>
          <w:rFonts w:ascii="仿宋_GB2312" w:hAnsi="仿宋_GB2312" w:eastAsia="仿宋_GB2312"/>
          <w:b/>
          <w:sz w:val="32"/>
        </w:rPr>
        <w:t>政府性基金预算财政拨款支出总计354.06万元，</w:t>
      </w:r>
      <w:r>
        <w:rPr>
          <w:rFonts w:ascii="仿宋_GB2312" w:hAnsi="仿宋_GB2312" w:eastAsia="仿宋_GB2312"/>
          <w:b w:val="0"/>
          <w:sz w:val="32"/>
        </w:rPr>
        <w:t>其中：年末结转和结余0.00万元，本年支出354.06万元。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减少123.33万元，下降25.83%，主要原因是：本年减少消防提升改造项目</w:t>
      </w:r>
      <w:r>
        <w:rPr>
          <w:rFonts w:hint="eastAsia" w:ascii="仿宋_GB2312" w:hAnsi="仿宋_GB2312" w:eastAsia="仿宋_GB2312"/>
          <w:b w:val="0"/>
          <w:sz w:val="32"/>
          <w:lang w:eastAsia="zh-CN"/>
        </w:rPr>
        <w:t>、</w:t>
      </w:r>
      <w:r>
        <w:rPr>
          <w:rFonts w:ascii="仿宋_GB2312" w:hAnsi="仿宋_GB2312" w:eastAsia="仿宋_GB2312"/>
          <w:b w:val="0"/>
          <w:sz w:val="32"/>
        </w:rPr>
        <w:t>哈拉峻乡敬老院项目</w:t>
      </w:r>
      <w:r>
        <w:rPr>
          <w:rFonts w:hint="eastAsia" w:ascii="仿宋_GB2312" w:hAnsi="仿宋_GB2312" w:eastAsia="仿宋_GB2312"/>
          <w:b w:val="0"/>
          <w:sz w:val="32"/>
          <w:lang w:eastAsia="zh-CN"/>
        </w:rPr>
        <w:t>、</w:t>
      </w:r>
      <w:r>
        <w:rPr>
          <w:rFonts w:ascii="仿宋_GB2312" w:hAnsi="仿宋_GB2312" w:eastAsia="仿宋_GB2312"/>
          <w:b w:val="0"/>
          <w:sz w:val="32"/>
        </w:rPr>
        <w:t>儿童福利院异地搬迁项目。</w:t>
      </w:r>
      <w:r>
        <w:rPr>
          <w:rFonts w:ascii="仿宋_GB2312" w:hAnsi="仿宋_GB2312" w:eastAsia="仿宋_GB2312"/>
          <w:b/>
          <w:sz w:val="32"/>
        </w:rPr>
        <w:t>与年初预算相比，</w:t>
      </w:r>
      <w:r>
        <w:rPr>
          <w:rFonts w:ascii="仿宋_GB2312" w:hAnsi="仿宋_GB2312" w:eastAsia="仿宋_GB2312"/>
          <w:b w:val="0"/>
          <w:sz w:val="32"/>
        </w:rPr>
        <w:t>年初预算数195.59万元，决算数354.06万元，预决算差异率81.02%，主要原因是：年中追加第三方委托业务费及消防提升改造项目。</w:t>
      </w:r>
    </w:p>
    <w:p>
      <w:pPr>
        <w:spacing w:line="580" w:lineRule="exact"/>
        <w:ind w:firstLine="640"/>
        <w:jc w:val="both"/>
      </w:pPr>
      <w:r>
        <w:rPr>
          <w:rFonts w:ascii="仿宋_GB2312" w:hAnsi="仿宋_GB2312" w:eastAsia="仿宋_GB2312"/>
          <w:b w:val="0"/>
          <w:sz w:val="32"/>
        </w:rPr>
        <w:t>政府性基金预算财政拨款支出354.06万元。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支出决算数为354.06万元，比上年决算减少123.33万元，下降25.83%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主要原因是：本年减少消防提升改造项目</w:t>
      </w:r>
      <w:r>
        <w:rPr>
          <w:rFonts w:hint="eastAsia" w:ascii="仿宋_GB2312" w:hAnsi="仿宋_GB2312" w:eastAsia="仿宋_GB2312"/>
          <w:b w:val="0"/>
          <w:sz w:val="32"/>
          <w:lang w:eastAsia="zh-CN"/>
        </w:rPr>
        <w:t>、</w:t>
      </w:r>
      <w:r>
        <w:rPr>
          <w:rFonts w:ascii="仿宋_GB2312" w:hAnsi="仿宋_GB2312" w:eastAsia="仿宋_GB2312"/>
          <w:b w:val="0"/>
          <w:sz w:val="32"/>
        </w:rPr>
        <w:t>哈拉峻乡敬老院项目</w:t>
      </w:r>
      <w:r>
        <w:rPr>
          <w:rFonts w:hint="eastAsia" w:ascii="仿宋_GB2312" w:hAnsi="仿宋_GB2312" w:eastAsia="仿宋_GB2312"/>
          <w:b w:val="0"/>
          <w:sz w:val="32"/>
          <w:lang w:eastAsia="zh-CN"/>
        </w:rPr>
        <w:t>、</w:t>
      </w:r>
      <w:r>
        <w:rPr>
          <w:rFonts w:ascii="仿宋_GB2312" w:hAnsi="仿宋_GB2312" w:eastAsia="仿宋_GB2312"/>
          <w:b w:val="0"/>
          <w:sz w:val="32"/>
        </w:rPr>
        <w:t>儿童福利院异地搬迁项目。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2024年度财政拨款“三公”经费支出3.60万元，</w:t>
      </w:r>
      <w:r>
        <w:rPr>
          <w:rFonts w:ascii="仿宋_GB2312" w:hAnsi="仿宋_GB2312" w:eastAsia="仿宋_GB2312"/>
          <w:b w:val="0"/>
          <w:sz w:val="32"/>
        </w:rPr>
        <w:t>比上年减少1.20万元，下降25.00%，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3.60万元，占100.00%，比上年减少1.20万元，下降25.00%，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3.60万元，其中：公务用车购置费0.00万元，公务用车运行维护费3.60万元。公务用车运行维护费开支内容包括车辆维修费和加油费。公务用车购置数0辆，公务用车保有量3辆。国有资产占用情况中固定资产车辆3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3.60万元，决算数3.60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3.60万元，决算数3.60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2024年度阿图什市民政局（行政单位和参照公务员法管理事业单位）机关运行经费支出7.35万元，比上年减少66.61万元，下降90.06%，主要原因是：严格控制公用经费，合理节约办公用品，减少不必要开支。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2024年度政府采购支出总额99.72万元，其中：政府采购货物支出37.35万元、政府采购工程支出9.61万元、政府采购服务支出52.77万元。</w:t>
      </w:r>
    </w:p>
    <w:p>
      <w:pPr>
        <w:spacing w:line="580" w:lineRule="exact"/>
        <w:ind w:firstLine="640"/>
        <w:jc w:val="both"/>
      </w:pPr>
      <w:r>
        <w:rPr>
          <w:rFonts w:ascii="仿宋_GB2312" w:hAnsi="仿宋_GB2312" w:eastAsia="仿宋_GB2312"/>
          <w:b w:val="0"/>
          <w:sz w:val="32"/>
        </w:rPr>
        <w:t>授予中小企业合同金额99.72万元，占政府采购支出总额的100.00%，其中：授予小微企业合同金额75.82万元，占政府采购支出总额的76.03%。</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36,126.15平方米，价值12,080.54万元。车辆3辆，价值51.24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16,958.86万元，实际执行总额16,947.63万元；预算绩效评价项目19个，全年预算数18,507.72万元，全年执行数17,491.88万元。预算绩效管理取得的成效：为加强预算管理，规范财务行为，已制定各项管理制度，有效保障了高效履行工作职能，加强了制度建设，打牢绩效管理工作基础。发现的问题及原因：绩效管理专业人员匮乏，规范管理有盲点。预算绩效管理工作的覆盖面广、专业性强，不论预算单位在开展日常管理，还是财政部门组织实施绩效评价，都需要具备一定专业素养和实战经验的人力资源。下一步改进措施：高度重视，加强领导，精心组织，逐步推开，实现编制预算绩效目标全覆盖。积极开展绩效跟踪监控，及时纠偏，确保绩效目标实现；财政管理部门对各部门绩效自评工作进行指导、监督、检查，积极运用评价结果，提高资金使用效率。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13,886.01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16,958.86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16,947.63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eastAsia="宋体"/>
                <w:sz w:val="16"/>
              </w:rPr>
              <w:t>9.99</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10,184.05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13,723.92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13,723.92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3,701.96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3,234.94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3,223.71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1.贯彻实施有关法律、法规、规章，执行民政工作的方针、政策，拟订阿图什市民政事业发展规划并组织实施。2.贯彻执行自治区社会救助规划相关政策，拟定全市社会救助标准，健全城乡社会救助体系</w:t>
            </w:r>
            <w:r>
              <w:rPr>
                <w:rFonts w:hint="eastAsia" w:ascii="宋体" w:hAnsi="宋体"/>
                <w:sz w:val="16"/>
                <w:lang w:eastAsia="zh-CN"/>
              </w:rPr>
              <w:t>；</w:t>
            </w:r>
            <w:r>
              <w:rPr>
                <w:rFonts w:ascii="宋体" w:hAnsi="宋体" w:eastAsia="宋体"/>
                <w:sz w:val="16"/>
              </w:rPr>
              <w:t>建立和实施城乡居民最低生活保障制度，负责城乡居民最低生活保障、医疗救助、临时救助、生活无着人员救助和城市低收入家庭收入认定工作；指导农村五保供养和农村敬老院建设管理工作。接受社会捐赠，并组织监督实施。</w:t>
            </w:r>
            <w:r>
              <w:rPr>
                <w:rFonts w:ascii="宋体" w:hAnsi="宋体" w:eastAsia="宋体"/>
                <w:sz w:val="16"/>
              </w:rPr>
              <w:br w:type="textWrapping"/>
            </w:r>
            <w:r>
              <w:rPr>
                <w:rFonts w:ascii="宋体" w:hAnsi="宋体" w:eastAsia="宋体"/>
                <w:sz w:val="16"/>
              </w:rPr>
              <w:t>机构设置及人员配置：无下属预算单位，下设3个科室，编制数81，实有人数28人，在职28人，退休36人。</w:t>
            </w:r>
            <w:r>
              <w:rPr>
                <w:rFonts w:ascii="宋体" w:hAnsi="宋体" w:eastAsia="宋体"/>
                <w:sz w:val="16"/>
              </w:rPr>
              <w:br w:type="textWrapping"/>
            </w:r>
            <w:r>
              <w:rPr>
                <w:rFonts w:ascii="宋体" w:hAnsi="宋体" w:eastAsia="宋体"/>
                <w:sz w:val="16"/>
              </w:rPr>
              <w:t>中长期规划：一是加强和完善城乡社区治理。二是促进社会组织健康有序发展。三是推进慈善事业、社会工作和志愿服务规范发展。要大力加强社工机构和社会工作专业化队伍建设。既抓好高端的社会工作创新人才建设，又加大对基层社工人才的激励力度，加大乡镇(街道)社会工作服务站建设力度，把工作做实，真正发挥作用。四是加强行政区划与地名管理。</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16947.63万元，用于保障部门在职28人，退休36人的工资福利、各项补助正常发放及部门单位正常运转，单位预算项目根据年初计划均已完成，大力加强社工机构和社会工作专业化队伍建设，既抓好高端的社会工作创新人才建设，又加大对基层社工人才的激励力度，加大乡镇(街道)社会工作服务站建设力度，把工作做实，真正发挥作用，年度任务中完成打造阿图什市“15分钟”智慧养老服务圈10个/乡镇（街道），未成年人保护机制完善及建设1个等目标。</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养老机构持证专业消防技术人员覆盖率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领取补助人员的准确性率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各类救助补助发放及时率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打造阿图什市“15分钟”智慧养老服务圈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=10个/乡镇（街道）</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10个/乡镇（街道）</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未成年人保护机制完善及建设</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2024年80岁以上人员高龄补贴和免费体检项目（地方配套）</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自治区党委办公厅、人民政府办公厅印发80周岁以上免费体检的通知》，2024年计划投入80周岁以上老人免费体检费用50.49万元用于保障2592名80周岁以上老人免费体检。确保80岁以上享受待遇，提高居民健康水平，促进社会和谐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本项目共计支出32.385万元，用于保障2592名80周岁以上老人免费体检；通过实施本项目确保80岁以上享受待遇，提高居民健康水平，促进社会和谐发展。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80周岁以上老人基本生活补贴发放范围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&gt;=2592人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=2592人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对辖区内高龄老年人补贴对象动态管理精准度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80岁以上老年人体检覆盖率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r>
              <w:rPr>
                <w:rFonts w:hint="eastAsia" w:ascii="宋体" w:hAnsi="宋体"/>
                <w:sz w:val="16"/>
                <w:lang w:eastAsia="zh-CN"/>
              </w:rPr>
              <w:t>周岁</w:t>
            </w:r>
            <w:r>
              <w:rPr>
                <w:rFonts w:ascii="宋体" w:hAnsi="宋体" w:eastAsia="宋体"/>
                <w:sz w:val="16"/>
              </w:rPr>
              <w:t>以上老人高龄津贴发放及时率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原因：项目资金未支付完毕，产生的效果有待提升。措施：及时申请并支付项目资金，基本达到预期效果。</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80岁以上老人体检完成时间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80周岁以上高龄老人获得感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80周岁以上高龄老人满意度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82.04分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2024年中央专项彩票公益金支持地方社会公益事业</w:t>
            </w:r>
            <w:r>
              <w:rPr>
                <w:rFonts w:hint="eastAsia" w:ascii="宋体" w:hAnsi="宋体"/>
                <w:sz w:val="16"/>
                <w:lang w:eastAsia="zh-CN"/>
              </w:rPr>
              <w:t>发展</w:t>
            </w:r>
            <w:r>
              <w:rPr>
                <w:rFonts w:ascii="宋体" w:hAnsi="宋体" w:eastAsia="宋体"/>
                <w:sz w:val="16"/>
              </w:rPr>
              <w:t>（社会福利）资金预算的项目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根据《关于提前下达2024年中央专项彩票公益金支持地方社会公益事业</w:t>
            </w:r>
            <w:r>
              <w:rPr>
                <w:rFonts w:hint="eastAsia" w:ascii="宋体" w:hAnsi="宋体"/>
                <w:sz w:val="16"/>
                <w:lang w:eastAsia="zh-CN"/>
              </w:rPr>
              <w:t>发展</w:t>
            </w:r>
            <w:r>
              <w:rPr>
                <w:rFonts w:ascii="宋体" w:hAnsi="宋体" w:eastAsia="宋体"/>
                <w:sz w:val="16"/>
              </w:rPr>
              <w:t>（社会福利）资金预算的项目》克财综</w:t>
            </w:r>
            <w:r>
              <w:rPr>
                <w:rFonts w:hint="eastAsia" w:ascii="宋体" w:hAnsi="宋体"/>
                <w:sz w:val="16"/>
                <w:lang w:eastAsia="zh-CN"/>
              </w:rPr>
              <w:t>〔2023〕15号</w:t>
            </w:r>
            <w:r>
              <w:rPr>
                <w:rFonts w:ascii="宋体" w:hAnsi="宋体" w:eastAsia="宋体"/>
                <w:sz w:val="16"/>
              </w:rPr>
              <w:t>，下达项目资金41万元，用于支持老年人助餐“金色晚霞”服务示范县市1个，支持老年人助餐“金色晚霞”服务示范点数量5个，支持“福彩圆梦”孤儿助学工程1个，支持“福彩圆梦”孤儿助学工程项目人数9人；通过项目的实施做好服务群众工作，提高困难群众生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根据《关于提前下达2024年中央专项彩票公益金支持地方社会公益事业</w:t>
            </w:r>
            <w:r>
              <w:rPr>
                <w:rFonts w:hint="eastAsia" w:ascii="宋体" w:hAnsi="宋体"/>
                <w:sz w:val="16"/>
                <w:lang w:eastAsia="zh-CN"/>
              </w:rPr>
              <w:t>发展</w:t>
            </w:r>
            <w:r>
              <w:rPr>
                <w:rFonts w:ascii="宋体" w:hAnsi="宋体" w:eastAsia="宋体"/>
                <w:sz w:val="16"/>
              </w:rPr>
              <w:t>（社会福利）资金预算的项目》克财综〔2023〕15号，下达资金41万元，本项目共计支出37.05万元，用于支持老年人助餐“金色晚霞”服务示范县市1个，支持老年人助餐“金色晚霞”服务示范点数量5个，支持“福彩圆梦”孤儿助学工程1个，支持“福彩圆梦”孤儿助学工程项目人数9人；通过实施本项目做好服务群众工作，提高困难群众生活质量。</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支持老年人助餐“金色晚霞”服务示范县市数量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支持老年人助餐“金色晚霞”服务示范点数量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支持“福彩圆梦”孤儿助学工程数量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支持“福彩圆梦”孤儿助学工程项目人数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受助孤儿毕业率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助学金按月或按季发放到位率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461"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“福彩圆梦”工程成本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原因：项目资金未支付完毕，产生的效果有待提升。措施：及时申请并支付项目资金，基本达到预期效果。</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“金色晚霞”工程成本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原因：项目资金未支付完毕，产生的效果有待提升。措施：及时申请并支付项目资金，基本达到预期效果。</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提升孤儿教育水平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受助人员满意度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93.02分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2024年中央专项彩票公益金支持居家和社区基本养老服务提升行动项目资金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中央专项彩票公益金支持居家和社区基本养老服务提升行动项目资金预算的通知》克财社〔2024〕26号文件下达资金28.5万元，《关于下达2024年中央专项彩票公益金支持地方社会公益事业发展（社会福利）资金预算的通知》克财综〔2024〕11号文件下达资金19万元，共计下达资金47.5万元，用于</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中央专项彩票公益金支持居家和社区基本养老服务提升行动项目资金预算的通知》克财社〔2024〕26号文件下达资金28.5万元，《关于下达2024年中央专项彩票公益金支持地方社会公益事业发展（社会福利）资金预算的通知》克财综〔2024〕11号文件下达资金19万元，共计下达资金47.5万元，本项目已完成改造老年人就餐点数量24个，购买厨具设备数量24套，因支出资料不完整，资金未拨付；通过实施本项目持续加强老人群体的关心关爱。</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改造老年人就餐点数量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购买厨具设备数量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&gt;=24套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原因：项目资金未支付完毕，产生的效果有待提升。措施：及时申请并支付项目资金，基本达到预期效果。</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原因：项目资金未支付完毕，产生的效果有待提升。措施：及时申请并支付项目资金，基本达到预期效果。</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保障预算经费控制率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原因：项目资金未支付完毕，产生的效果有待提升。措施：及时申请并支付项目资金，基本达到预期效果。</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加强老人群体的关心关爱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2024年中央财政困难群众救助补助资金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4,571.00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4,571.00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4,571.00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4,571.00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4,571.00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4,571.00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根据《关于下达2024年中央财政困难群众救助补助资金预算的通知》克财社</w:t>
            </w:r>
            <w:r>
              <w:rPr>
                <w:rFonts w:hint="eastAsia" w:ascii="宋体" w:hAnsi="宋体"/>
                <w:sz w:val="16"/>
                <w:lang w:eastAsia="zh-CN"/>
              </w:rPr>
              <w:t>〔2024〕10号</w:t>
            </w:r>
            <w:r>
              <w:rPr>
                <w:rFonts w:ascii="宋体" w:hAnsi="宋体" w:eastAsia="宋体"/>
                <w:sz w:val="16"/>
              </w:rPr>
              <w:t>文件下达资金4571万元，用于1.规范城乡低保政策实施，合理确定保障标准，使低保对象基本生活得到有效保障。2.统筹城乡特困人员救助供养工作，合理确定保障标准。3.规范实施临时救助政策，实现及时高效、救急解难。4.为生活无着流浪乞讨人员提供临时食宿、疾病救治、协助返回等救助，并妥善安置返乡受助人员。5.对流浪未成年人提供特殊优先保护及教育等专业服务，确保其健康成长。6.对农村留守儿童、困境儿童等存在流浪风险的未成年人以及流浪乞讨儿童开展家庭监护评估、监护支持、精神关爱等工作，为其提供临时照料、医疗救治、心理疏导、行为矫治、社会融入、家庭关系调试、法律援助等专业服务，从源头上预防未成年人外出流浪。7.引导地方提高孤儿生活保障水平，孤儿生活保障政策规范高效实施，使孤儿、</w:t>
            </w:r>
            <w:r>
              <w:rPr>
                <w:rFonts w:hint="eastAsia" w:ascii="宋体" w:hAnsi="宋体"/>
                <w:sz w:val="16"/>
                <w:lang w:eastAsia="zh-CN"/>
              </w:rPr>
              <w:t>AZB</w:t>
            </w:r>
            <w:r>
              <w:rPr>
                <w:rFonts w:ascii="宋体" w:hAnsi="宋体" w:eastAsia="宋体"/>
                <w:sz w:val="16"/>
              </w:rPr>
              <w:t>病毒感染儿童和事实无人抚养儿童生活基本得到保障。8.积极为走失、务工不着、家庭暴力受害者等离家在外的临时遇困人员提供救助。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财政困难群众救助补助资金预算的通知》克财社〔2024〕10号文件，下达资金4571万元，本项目共计支出4571万元，用于1.规范城乡低保政策实施，合理确定保障标准，使低保对象基本生活得到有效保障。2.统筹城乡特困人员救助供养工作，合理确定保障标准。3.规范实施临时救助政策，实现及时高效、救急解难。4.为生活无着流浪乞讨人员提供临时食宿、疾病救治、协助返回等救助，并妥善安置返乡受助人员。5.对流浪未成年人提供特殊优先保护及教育等专业服务，确保其健康成长。6.对农村留守儿童、困境儿童等存在流浪风险的未成年人以及流浪乞讨儿童开展家庭监护评估、监护支持、精神关爱等工作，为其提供临时照料、医疗救治、心理疏导、行为矫治、社会融入、家庭关系调试、法律援助等专业服务，从源头上预防未成年人外出流浪。7.引导地方提高孤儿生活保障水平，孤儿生活保障政策规范高效实施，使孤儿、</w:t>
            </w:r>
            <w:r>
              <w:rPr>
                <w:rFonts w:hint="eastAsia" w:ascii="宋体" w:hAnsi="宋体"/>
                <w:sz w:val="16"/>
                <w:lang w:eastAsia="zh-CN"/>
              </w:rPr>
              <w:t>AZB</w:t>
            </w:r>
            <w:r>
              <w:rPr>
                <w:rFonts w:ascii="宋体" w:hAnsi="宋体" w:eastAsia="宋体"/>
                <w:sz w:val="16"/>
              </w:rPr>
              <w:t>病毒感染儿童和事实无人抚养儿童生活基本得到保障。8.积极为走失、务工不着、家庭暴力受害者等离家在外的临时遇困人员提供救助；通过实施本项目改善困难群众生活条件。</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城乡居民低保保障率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特困供养保障率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求助的流浪乞讨人员救助率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孤儿、</w:t>
            </w:r>
            <w:r>
              <w:rPr>
                <w:rFonts w:hint="eastAsia" w:ascii="宋体" w:hAnsi="宋体"/>
                <w:sz w:val="16"/>
                <w:lang w:eastAsia="zh-CN"/>
              </w:rPr>
              <w:t>AZB</w:t>
            </w:r>
            <w:r>
              <w:rPr>
                <w:rFonts w:ascii="宋体" w:hAnsi="宋体" w:eastAsia="宋体"/>
                <w:sz w:val="16"/>
              </w:rPr>
              <w:t>病毒感染儿童、生活困难家庭中的和纳入特困人员救助供养范围的事实无人抚养儿童纳入保障范围率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患病孤残儿童救助率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城乡低保标准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稳步提高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稳步提高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城乡特困人员救助供养标准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不低于上年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不低于上年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临时救助水平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不低于上年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不低于上年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建立社会救助家庭居民经济状况核对机制的县（市、区）比例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孤儿、</w:t>
            </w:r>
            <w:r>
              <w:rPr>
                <w:rFonts w:hint="eastAsia" w:ascii="宋体" w:hAnsi="宋体"/>
                <w:sz w:val="16"/>
                <w:lang w:eastAsia="zh-CN"/>
              </w:rPr>
              <w:t>AZB</w:t>
            </w:r>
            <w:r>
              <w:rPr>
                <w:rFonts w:ascii="宋体" w:hAnsi="宋体" w:eastAsia="宋体"/>
                <w:sz w:val="16"/>
              </w:rPr>
              <w:t>病毒感染儿童、事实无人抚养儿童认定准确率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困难群众基本生活救助和孤儿基本生活费按时发放率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流浪乞讨人员求助要求当天登记救助率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困难群众生活水平情况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帮助查明身份滞留流浪乞讨人员返乡情况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及时送返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及时送返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为走失、务工不着、家庭暴力受害者等离家在外的临时遇困人员提供救助</w:t>
            </w:r>
            <w:r>
              <w:rPr>
                <w:rFonts w:hint="eastAsia" w:ascii="宋体" w:hAnsi="宋体"/>
                <w:sz w:val="16"/>
                <w:lang w:eastAsia="zh-CN"/>
              </w:rPr>
              <w:t>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救助对象对社会救助实施的满意度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2024年中央财政困难群众救助资金项目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根据《关于提前下达2024年中央财政困难群众救助补助资金预算的通知》克财社</w:t>
            </w:r>
            <w:r>
              <w:rPr>
                <w:rFonts w:hint="eastAsia" w:ascii="宋体" w:hAnsi="宋体"/>
                <w:sz w:val="16"/>
                <w:lang w:eastAsia="zh-CN"/>
              </w:rPr>
              <w:t>〔2023〕85号</w:t>
            </w:r>
            <w:r>
              <w:rPr>
                <w:rFonts w:ascii="宋体" w:hAnsi="宋体" w:eastAsia="宋体"/>
                <w:sz w:val="16"/>
              </w:rPr>
              <w:t>文件，要求，1.规范城乡低保政策实施，合理确定保障标准，使低保对象基本生活得到有效保障。2.统筹城乡特困人员救助供养工作，合理确定保障标准。3.规范实施临时救助政策，实现及时高效、救急解难。4.为生活无着流浪乞讨人员提供临时食宿、疾病救治、协助返回等救助，并妥善安置返乡受助人员。5.对流浪未成年人提供特殊优先保护及教育等专业服务，确保其健康成长。6.对农村留守儿童、困境儿童等存在流浪风险的未成年人以及流浪乞讨儿童开展家庭监护评估、监护支持、精神关爱等工作，为其提供临时照料、医疗救治、心理疏导、行为矫治、社会融入、家庭关系调试、法律援助等专业服务，从源头上预防未成年人外出流浪。7.引导地方提高孤儿生活保障水平，孤儿生活保障政策规范高效实施，使孤儿、</w:t>
            </w:r>
            <w:r>
              <w:rPr>
                <w:rFonts w:hint="eastAsia" w:ascii="宋体" w:hAnsi="宋体"/>
                <w:sz w:val="16"/>
                <w:lang w:eastAsia="zh-CN"/>
              </w:rPr>
              <w:t>AZB</w:t>
            </w:r>
            <w:r>
              <w:rPr>
                <w:rFonts w:ascii="宋体" w:hAnsi="宋体" w:eastAsia="宋体"/>
                <w:sz w:val="16"/>
              </w:rPr>
              <w:t>病毒感染儿童和事实无人抚养儿童生活基本得到保障。8.积极为走失、务工不着、家庭暴力受害者等离家在外的临时遇困人员提供救助。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财政困难群众救助补助资金预算的通知》克财社〔2023〕85号文件，下达资金9351万元，本项目共计支出9351万元，用于1.规范城乡低保政策实施，合理确定保障标准，使低保对象基本生活得到有效保障。2.统筹城乡特困人员救助供养工作，合理确定保障标准。3.规范实施临时救助政策，实现及时高效、救急解难。4.为生活无着流浪乞讨人员提供临时食宿、疾病救治、协助返回等救助，并妥善安置返乡受助人员。5.对流浪未成年人提供特殊优先保护及教育等专业服务，确保其健康成长。6.对农村留守儿童、困境儿童等存在流浪风险的未成年人以及流浪乞讨儿童开展家庭监护评估、监护支持、精神关爱等工作，为其提供临时照料、医疗救治、心理疏导、行为矫治、社会融入、家庭关系调试、法律援助等专业服务，从源头上预防未成年人外出流浪。7.引导地方提高孤儿生活保障水平，孤儿生活保障政策规范高效实施，使孤儿、</w:t>
            </w:r>
            <w:r>
              <w:rPr>
                <w:rFonts w:hint="eastAsia" w:ascii="宋体" w:hAnsi="宋体"/>
                <w:sz w:val="16"/>
                <w:lang w:eastAsia="zh-CN"/>
              </w:rPr>
              <w:t>AZB</w:t>
            </w:r>
            <w:r>
              <w:rPr>
                <w:rFonts w:ascii="宋体" w:hAnsi="宋体" w:eastAsia="宋体"/>
                <w:sz w:val="16"/>
              </w:rPr>
              <w:t>病毒感染儿童和事实无人抚养儿童生活基本得到保障。8.积极为走失、务工不着、家庭暴力受害者等离家在外的临时遇困人员提供救助。</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城乡居民低保保障率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特困供养保障率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求助的流浪乞讨人员救助率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孤儿、</w:t>
            </w:r>
            <w:r>
              <w:rPr>
                <w:rFonts w:hint="eastAsia" w:ascii="宋体" w:hAnsi="宋体"/>
                <w:sz w:val="16"/>
                <w:lang w:eastAsia="zh-CN"/>
              </w:rPr>
              <w:t>AZB</w:t>
            </w:r>
            <w:r>
              <w:rPr>
                <w:rFonts w:ascii="宋体" w:hAnsi="宋体" w:eastAsia="宋体"/>
                <w:sz w:val="16"/>
              </w:rPr>
              <w:t>病毒感染儿童、生活困难家庭中的和纳入特困人员救助供养范围的事实无人抚养儿童纳入保障范围率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患病孤残儿童救助率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城乡低保标准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稳步提高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稳步提高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城乡特困人员救助供养标准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不低于上年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不低于上年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临时救助水平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不低于上年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不低于上年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建立社会救助家庭居民经济状况核对机制的县（市、区）比例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孤儿、</w:t>
            </w:r>
            <w:r>
              <w:rPr>
                <w:rFonts w:hint="eastAsia" w:ascii="宋体" w:hAnsi="宋体"/>
                <w:sz w:val="16"/>
                <w:lang w:eastAsia="zh-CN"/>
              </w:rPr>
              <w:t>AZB</w:t>
            </w:r>
            <w:r>
              <w:rPr>
                <w:rFonts w:ascii="宋体" w:hAnsi="宋体" w:eastAsia="宋体"/>
                <w:sz w:val="16"/>
              </w:rPr>
              <w:t>病毒感染儿童、事实无人抚养儿童认定准确率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困难群众基本生活救助和孤儿基本生活费按时发放率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流浪乞讨人员求助要求当天登记救助率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困难群众生活水平情况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帮助查明身份滞留流浪乞讨人员返乡情况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及时送返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及时送返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为走失、务工不着、家庭暴力受害者等离家在外的临时遇困人员提供救助</w:t>
            </w:r>
            <w:r>
              <w:rPr>
                <w:rFonts w:hint="eastAsia" w:ascii="宋体" w:hAnsi="宋体"/>
                <w:sz w:val="16"/>
                <w:lang w:eastAsia="zh-CN"/>
              </w:rPr>
              <w:t>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救助对象对社会救助实施的满意度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2024年中央集中彩票公益金支持社会福利事业专项资金项目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根据《关于提前下达2024年中央集中彩票公益金支持社会福利事业补助资金预算的通知》</w:t>
            </w:r>
            <w:r>
              <w:rPr>
                <w:rFonts w:hint="eastAsia" w:ascii="宋体" w:hAnsi="宋体"/>
                <w:sz w:val="16"/>
                <w:lang w:eastAsia="zh-CN"/>
              </w:rPr>
              <w:t>〔2023〕73号</w:t>
            </w:r>
            <w:r>
              <w:rPr>
                <w:rFonts w:ascii="宋体" w:hAnsi="宋体" w:eastAsia="宋体"/>
                <w:sz w:val="16"/>
              </w:rPr>
              <w:t>要求，支持儿童福利服务机构实施设备置，提高儿童福利机构服务能力，支持社会工作开展一批面向老年人、残疾人、儿童和困难群众的社会工作和志愿服务项目，提升社会工作站服务能力，发挥社会工作和志愿服务力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集中彩票公益金支持社会福利事业补助资金预算的通知》克财社〔2023〕73号文件，下达资金31.5万元，本项目共计支出31.5万元，用于特殊困难老年人家庭适老化改造户数90户；通过实施本项目支持儿童福利服务机构实施设</w:t>
            </w:r>
            <w:r>
              <w:rPr>
                <w:rFonts w:hint="eastAsia" w:ascii="宋体" w:hAnsi="宋体"/>
                <w:sz w:val="16"/>
                <w:lang w:eastAsia="zh-CN"/>
              </w:rPr>
              <w:t>备设</w:t>
            </w:r>
            <w:r>
              <w:rPr>
                <w:rFonts w:ascii="宋体" w:hAnsi="宋体" w:eastAsia="宋体"/>
                <w:sz w:val="16"/>
              </w:rPr>
              <w:t>置，提高儿童福利机构服务能力，支持社会工作开展一批面向老年人、残疾人、儿童和困难群众的社会工作和志愿服务项目，提升社会工作站服务能力，发挥社会工作和志愿服务力量。</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特殊困难老年人家庭适老化改造户数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特殊困难老年人家庭适老化改造验收合格率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社区日间照料中心，区域养老服务中心项目按时开工率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特殊困难老年人家庭适老化改造按时开工率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提升养老环境水平及养老服务水平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2024年农村幸福大院入住老人生活补助（地方配套）</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根据《关于提前下达2024年农村幸福大院运转补助资金的通知》文件要求，下达资金46.44万元，用于7个乡镇幸福大院运转经费，解决农村困难老年人生活照料问题，</w:t>
            </w:r>
            <w:r>
              <w:rPr>
                <w:rFonts w:hint="eastAsia" w:ascii="宋体" w:hAnsi="宋体"/>
                <w:sz w:val="16"/>
                <w:lang w:eastAsia="zh-CN"/>
              </w:rPr>
              <w:t>助力</w:t>
            </w:r>
            <w:r>
              <w:rPr>
                <w:rFonts w:ascii="宋体" w:hAnsi="宋体" w:eastAsia="宋体"/>
                <w:sz w:val="16"/>
              </w:rPr>
              <w:t>乡村振兴战略设施。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本项目已完成支持补贴市县个数1个，支持补贴农村幸福大院数量7个，因该项目由其他专项资金保障，因此资金未拨付；通过实施本项目有效解决农村困难老年人生活照料问题，</w:t>
            </w:r>
            <w:r>
              <w:rPr>
                <w:rFonts w:hint="eastAsia" w:ascii="宋体" w:hAnsi="宋体"/>
                <w:sz w:val="16"/>
                <w:lang w:eastAsia="zh-CN"/>
              </w:rPr>
              <w:t>助力</w:t>
            </w:r>
            <w:r>
              <w:rPr>
                <w:rFonts w:ascii="宋体" w:hAnsi="宋体" w:eastAsia="宋体"/>
                <w:sz w:val="16"/>
              </w:rPr>
              <w:t>乡村振兴战略设施。</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支持补贴市县个数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支持补贴农村幸福大院数量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农村幸福大院利用率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647"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原因：该项目由其他专项资金保障，因此资金未拨付；措施：今后做好项目计划，及时支付资金，减少偏差。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农村幸福大院运转经费补贴标准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&lt;=6.63万元/个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原因：该项目由其他专项资金保障，因此资金未拨付；措施：今后做好项目计划，及时支付资金，减少偏差。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农村困难老年人生活质量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农村困难老年人服务满意度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2024年困难群众救助补助资金（地方配套）</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731.96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731.96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543.76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3.57分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731.96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731.96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543.76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财政困难群众救助补助资金预算的通知》要求，1.规范城乡低保政策实施，合理确定保障标准，使低保对象基本生活得到有效保障。2.统筹城乡特困人员救助供养工作，合理确定保障标准。3.规范实施临时救助政策，实现及时高效、救急解难。4.为生活无着流浪乞讨人员提供临时食宿、疾病救治、协助返回等救助，并妥善安置返乡受助人员。5.对流浪未成年人提供特殊优先保护及教育等专业服务，确保其健康成长。6.对农村留守儿童、困境儿童等存在流浪风险的未成年人以及流浪乞讨儿童开展家庭监护评估、监护支持、精神关爱等工作，为其提供临时照料、医疗救治、心理疏导、行为矫治、社会融入、家庭关系调试、法律援助等专业服务，从源头上预防未成年人外出流浪。7.引导地方提高孤儿生活保障水平，孤儿生活保障政策规范高效实施，使孤儿、</w:t>
            </w:r>
            <w:r>
              <w:rPr>
                <w:rFonts w:hint="eastAsia" w:ascii="宋体" w:hAnsi="宋体"/>
                <w:sz w:val="16"/>
                <w:lang w:eastAsia="zh-CN"/>
              </w:rPr>
              <w:t>AZB</w:t>
            </w:r>
            <w:r>
              <w:rPr>
                <w:rFonts w:ascii="宋体" w:hAnsi="宋体" w:eastAsia="宋体"/>
                <w:sz w:val="16"/>
              </w:rPr>
              <w:t>病毒感染儿童和事实无人抚养儿童生活基本得到保障。8.积极为走失、务工不着、家庭暴力受害者等离家在外的临时遇困人员提供救助。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543.76万元，用于1.规范城乡低保政策实施，合理确定保障标准，使低保对象基本生活得到有效保障。2.统筹城乡特困人员救助供养工作，合理确定保障标准。3.规范实施临时救助政策，实现及时高效、救急解难。4.为生活无着流浪乞讨人员提供临时食宿、疾病救治、协助返回等救助，并妥善安置返乡受助人员。5.对流浪未成年人提供特殊优先保护及教育等专业服务，确保其健康成长。6.对农村留守儿童、困境儿童等存在流浪风险的未成年人以及流浪乞讨儿童开展家庭监护评估、监护支持、精神关爱等工作，为其提供临时照料、医疗救治、心理疏导、行为矫治、社会融入、家庭关系调试、法律援助等专业服务，从源头上预防未成年人外出流浪。7.引导地方提高孤儿生活保障水平，孤儿生活保障政策规范高效实施，使孤儿、</w:t>
            </w:r>
            <w:r>
              <w:rPr>
                <w:rFonts w:hint="eastAsia" w:ascii="宋体" w:hAnsi="宋体"/>
                <w:sz w:val="16"/>
                <w:lang w:eastAsia="zh-CN"/>
              </w:rPr>
              <w:t>AZB</w:t>
            </w:r>
            <w:r>
              <w:rPr>
                <w:rFonts w:ascii="宋体" w:hAnsi="宋体" w:eastAsia="宋体"/>
                <w:sz w:val="16"/>
              </w:rPr>
              <w:t>病毒感染儿童和事实无人抚养儿童生活基本得到保障。8.积极为走失、务工不着、家庭暴力受害者等离家在外的临时遇困人员提供救助。</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城乡居民低保保障率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特困供养保障率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求助的流浪乞讨人员救助率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孤儿、</w:t>
            </w:r>
            <w:r>
              <w:rPr>
                <w:rFonts w:hint="eastAsia" w:ascii="宋体" w:hAnsi="宋体"/>
                <w:sz w:val="16"/>
                <w:lang w:eastAsia="zh-CN"/>
              </w:rPr>
              <w:t>AZB</w:t>
            </w:r>
            <w:r>
              <w:rPr>
                <w:rFonts w:ascii="宋体" w:hAnsi="宋体" w:eastAsia="宋体"/>
                <w:sz w:val="16"/>
              </w:rPr>
              <w:t>病毒感染儿童、生活困难家庭中的和纳入特困人员救助供养范围的事实无人抚养儿童纳入保障范围率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患病孤残儿童救助率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建立社会救助家庭居民经济状况核对机制的县（市、区）比例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孤儿、</w:t>
            </w:r>
            <w:r>
              <w:rPr>
                <w:rFonts w:hint="eastAsia" w:ascii="宋体" w:hAnsi="宋体"/>
                <w:sz w:val="16"/>
                <w:lang w:eastAsia="zh-CN"/>
              </w:rPr>
              <w:t>AZB</w:t>
            </w:r>
            <w:r>
              <w:rPr>
                <w:rFonts w:ascii="宋体" w:hAnsi="宋体" w:eastAsia="宋体"/>
                <w:sz w:val="16"/>
              </w:rPr>
              <w:t>病毒感染儿童、事实无人抚养儿童认定准确率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困难群众基本生活救助和孤儿基本生活费按时发放率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原因：困难群众救助补助项目有中央下达的资金和自治区下达的资金，根据实际情况进行支出，因此指标存在偏差；措施：今后做好项目计划，减少偏差。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流浪乞讨人员求助要求当天登记救助率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低保资金社会化发放率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原因：困难群众救助补助项目有中央下达的资金和自治区下达的资金，根据实际情况进行支出，因此指标存在偏差；措施：今后做好项目计划，减少偏差。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流浪乞讨人员救助执行当地支出标准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原因：困难群众救助补助项目有中央下达的资金和自治区下达的资金，根据实际情况进行支出，因此指标存在偏差；措施：今后做好项目计划，减少偏差。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提升困难群众生活水平情况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帮助查明身份滞留流浪乞讨人员返乡情况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及时送返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及时送返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5507"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为走失、务工不着、家庭暴力受害者等离家在外的临时遇困人员提供救助</w:t>
            </w:r>
            <w:r>
              <w:rPr>
                <w:rFonts w:hint="eastAsia" w:ascii="宋体" w:hAnsi="宋体"/>
                <w:sz w:val="16"/>
                <w:lang w:eastAsia="zh-CN"/>
              </w:rPr>
              <w:t>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1762"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救助对象对社会救助实施的满意度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78.14分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2024年自治区困难残疾人生活补贴和重度残疾人护理补贴资金项目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根据《提前下达2024年自治区困难残疾人生活补贴和重度残疾人护理补贴资金的通知》克财社</w:t>
            </w:r>
            <w:r>
              <w:rPr>
                <w:rFonts w:hint="eastAsia" w:ascii="宋体" w:hAnsi="宋体"/>
                <w:sz w:val="16"/>
                <w:lang w:eastAsia="zh-CN"/>
              </w:rPr>
              <w:t>〔2023〕104号</w:t>
            </w:r>
            <w:r>
              <w:rPr>
                <w:rFonts w:ascii="宋体" w:hAnsi="宋体" w:eastAsia="宋体"/>
                <w:sz w:val="16"/>
              </w:rPr>
              <w:t>文件要求，解决残疾人特殊生活困难和长期护理困难等实际问题，保障残疾人生存发展权益，提高残疾人生活质量。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提前下达2024年自治区困难残疾人生活补贴和重度残疾人护理补贴资金的通知》克财社〔2023〕104号文件，下达资金476万元，本项目共计支出476万元，用于补助对象人数3606人；通过实施本项目解决残疾人特殊生活困难和长期护理困难等实际问题，保障残疾人生存发展权益，提高残疾人生活质量。</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补助对象人数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&gt;=3606人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=3606人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惠及困难残疾人群覆盖率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惠及重度残疾人群覆盖率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困难残疾人生活补助标准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重度残疾人护理补助标准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困难残疾人和重度残疾人生活质量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残疾人生存发展权益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3117"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困难残疾人和重度残疾人对优惠政策落实情况的满意度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2024年自治区彩票公益金支持80岁以上老年人基本生活津贴和免费体检项目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根据《关于提前下达2024年自治区彩票公益金资助80岁以上老年人基本生活津贴和免费体检项目预算通知》克财社</w:t>
            </w:r>
            <w:r>
              <w:rPr>
                <w:rFonts w:hint="eastAsia" w:ascii="宋体" w:hAnsi="宋体"/>
                <w:sz w:val="16"/>
                <w:lang w:eastAsia="zh-CN"/>
              </w:rPr>
              <w:t>〔2023〕106号</w:t>
            </w:r>
            <w:r>
              <w:rPr>
                <w:rFonts w:ascii="宋体" w:hAnsi="宋体" w:eastAsia="宋体"/>
                <w:sz w:val="16"/>
              </w:rPr>
              <w:t>，要求，解决80以上老年人基本生活困难，提高生活和生命质量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彩票公益金资助80岁以上老年人基本生活津贴和免费体检项目预算通知》克财社〔2023〕106号，下达资金181.95万元，本项目共计支出181.95万元，用于给80岁以上老年人发放生活补助；通过实施本项目解决80以上老年人基本生活困难，提高生活和生命质量。</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80周岁以上老年人免费体检次数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惠及80周岁以上高龄老人实际占比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补贴资金发放率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80周岁（含80周岁）89周岁的老年人补助标准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90周岁（含90周岁）99周岁的老年人补助标准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100周岁以上（含100周岁）的老年人补助标准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提高高龄老人的生活质量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80周岁以上老人满意度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2024年自治区彩票公益金支持儿童福利类项目补助资金预算的通知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根据《2024年自治区彩票公益金支持支持儿童福利类项目资金》</w:t>
            </w:r>
            <w:r>
              <w:rPr>
                <w:rFonts w:hint="eastAsia" w:ascii="宋体" w:hAnsi="宋体"/>
                <w:sz w:val="16"/>
                <w:lang w:eastAsia="zh-CN"/>
              </w:rPr>
              <w:t>〔2023〕107号</w:t>
            </w:r>
            <w:r>
              <w:rPr>
                <w:rFonts w:ascii="宋体" w:hAnsi="宋体" w:eastAsia="宋体"/>
                <w:sz w:val="16"/>
              </w:rPr>
              <w:t>文件要求，开展帮扶解困、权益保障等工作，全力提供规范化、专业化、</w:t>
            </w:r>
            <w:r>
              <w:rPr>
                <w:rFonts w:hint="eastAsia" w:ascii="宋体" w:hAnsi="宋体"/>
                <w:sz w:val="16"/>
                <w:lang w:eastAsia="zh-CN"/>
              </w:rPr>
              <w:t>精细化服务</w:t>
            </w:r>
            <w:r>
              <w:rPr>
                <w:rFonts w:ascii="宋体" w:hAnsi="宋体" w:eastAsia="宋体"/>
                <w:sz w:val="16"/>
              </w:rPr>
              <w:t>，为辖区内未成年人开展爱国主义教育、法律政策宣传等服务，对散居孤儿、农村留守儿童及其家庭开展需求评估，提供危机干预、监护评估、心理疏导、协助维权等服务，以及</w:t>
            </w:r>
            <w:r>
              <w:rPr>
                <w:rFonts w:hint="eastAsia" w:ascii="宋体" w:hAnsi="宋体"/>
                <w:sz w:val="16"/>
                <w:lang w:eastAsia="zh-CN"/>
              </w:rPr>
              <w:t>为</w:t>
            </w:r>
            <w:r>
              <w:rPr>
                <w:rFonts w:ascii="宋体" w:hAnsi="宋体" w:eastAsia="宋体"/>
                <w:sz w:val="16"/>
              </w:rPr>
              <w:t>受害的未成年人提供精神慰藉、心理疏导、教育引导等专业性关爱服务，推动未成年人保护工作高质量发展。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2024年自治区彩票公益金支持支持儿童福利类项目资金》〔2023〕107号文件，下达资金35万元，本项目共计支出31.5万元，用于参与项目的儿童福利社会工作者人数2人，补贴未保站（项目）数2个；通过实施本项目开展帮扶解困、权益保障等工作，全力提供规范化、专业化、</w:t>
            </w:r>
            <w:r>
              <w:rPr>
                <w:rFonts w:hint="eastAsia" w:ascii="宋体" w:hAnsi="宋体"/>
                <w:sz w:val="16"/>
                <w:lang w:eastAsia="zh-CN"/>
              </w:rPr>
              <w:t>精细化服务</w:t>
            </w:r>
            <w:r>
              <w:rPr>
                <w:rFonts w:ascii="宋体" w:hAnsi="宋体" w:eastAsia="宋体"/>
                <w:sz w:val="16"/>
              </w:rPr>
              <w:t>，为辖区内未成年人开展爱国主义教育、法律政策宣传等服务，对散居孤儿、农村留守儿童及其家庭开展需求评估，提供危机干预、监护评估、心理疏导、协助维权等服务，以及</w:t>
            </w:r>
            <w:r>
              <w:rPr>
                <w:rFonts w:hint="eastAsia" w:ascii="宋体" w:hAnsi="宋体"/>
                <w:sz w:val="16"/>
                <w:lang w:eastAsia="zh-CN"/>
              </w:rPr>
              <w:t>为</w:t>
            </w:r>
            <w:r>
              <w:rPr>
                <w:rFonts w:ascii="宋体" w:hAnsi="宋体" w:eastAsia="宋体"/>
                <w:sz w:val="16"/>
              </w:rPr>
              <w:t>受害的未成年人提供精神慰藉、心理疏导、教育引导等专业性关爱服务，推动未成年人保护工作高质量发展。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参与项目的儿童福利社会工作者人数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补贴未保站（项目）数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未成年人服务保障率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原因：项目资金未支付完毕，产生的效果有待提升。措施：及时申请并支付项目资金，基本达到预期效果。</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乡镇街道人口在3万以上的未保站补贴标准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原因：项目资金未支付完毕，产生的效果有待提升。措施：及时申请并支付项目资金，基本达到预期效果。</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乡镇街道人口在3万以下的未保站补贴标准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原因：项目资金未支付完毕，产生的效果有待提升。措施：及时申请并支付项目资金，基本达到预期效果。</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推动未成年人保护工作高质量发展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受益未成年人满意度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89.83分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2024年自治区彩票公益金支持政府购买精康融合行动服务项目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根据《2024年自治区彩票公益金支持政府购买健康融合行动服务项目》新财社</w:t>
            </w:r>
            <w:r>
              <w:rPr>
                <w:rFonts w:hint="eastAsia" w:ascii="宋体" w:hAnsi="宋体"/>
                <w:sz w:val="16"/>
                <w:lang w:eastAsia="zh-CN"/>
              </w:rPr>
              <w:t>〔2023〕109号</w:t>
            </w:r>
            <w:r>
              <w:rPr>
                <w:rFonts w:ascii="宋体" w:hAnsi="宋体" w:eastAsia="宋体"/>
                <w:sz w:val="16"/>
              </w:rPr>
              <w:t>文件，用于政府购买2个服务项目，结合全区技术指导及人才能力提升服务项目共同推动</w:t>
            </w:r>
            <w:r>
              <w:rPr>
                <w:rFonts w:hint="eastAsia" w:ascii="宋体" w:hAnsi="宋体"/>
                <w:sz w:val="16"/>
                <w:lang w:eastAsia="zh-CN"/>
              </w:rPr>
              <w:t>健康</w:t>
            </w:r>
            <w:r>
              <w:rPr>
                <w:rFonts w:ascii="宋体" w:hAnsi="宋体" w:eastAsia="宋体"/>
                <w:sz w:val="16"/>
              </w:rPr>
              <w:t xml:space="preserve">融合行动扎实开展，进一步健全完善政策体系，加强技术指导。人才培养及督导评估服务，引导社区康复机构的规范化运作，不断增强精神障碍患者家属及家庭的获得感、幸福感。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根据《2024年自治区彩票公益金支持政府购买健康融合行动服务项目》新财社〔2023〕109号文件，下达资金20万元，本项目共计支出19.9998万元，用于支持购买服务项目个数1个，服务人次50人次；通过实施本项目结合全区技术指导及人才能力提升服务项目共同推动精康融合行动扎实开展，进一步健全完善政策体系，加强技术指导。人才培养及督导评估服务，引导社区康复机构的规范化运作，不断增强精神障碍患者家属及家庭的获得感、幸福感。 </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支持购买服务项目个数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项目资金支付完成率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原因：根据实际情况进行支出，因此指标存在偏差；措施：今后做好项目计划，减少偏差。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每个项目购买服务资金标准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原因：根据实际情况进行支出，因此指标存在偏差；措施：今后做好项目计划，减少偏差。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促进精神障碍患者康复工作，完善精神障碍社区康复服务机制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2024年自治区彩票公益金支持老年人福利类项目补助资金项目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9.15分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根据《关于下达2024年自治区彩票公益金</w:t>
            </w:r>
            <w:r>
              <w:rPr>
                <w:rFonts w:hint="eastAsia" w:ascii="宋体" w:hAnsi="宋体"/>
                <w:sz w:val="16"/>
                <w:lang w:eastAsia="zh-CN"/>
              </w:rPr>
              <w:t>支持</w:t>
            </w:r>
            <w:r>
              <w:rPr>
                <w:rFonts w:ascii="宋体" w:hAnsi="宋体" w:eastAsia="宋体"/>
                <w:sz w:val="16"/>
              </w:rPr>
              <w:t>养老机构社会保险社会公益服务资金的通知》克财社</w:t>
            </w:r>
            <w:r>
              <w:rPr>
                <w:rFonts w:hint="eastAsia" w:ascii="宋体" w:hAnsi="宋体"/>
                <w:sz w:val="16"/>
                <w:lang w:eastAsia="zh-CN"/>
              </w:rPr>
              <w:t>〔2023〕105号</w:t>
            </w:r>
            <w:r>
              <w:rPr>
                <w:rFonts w:ascii="宋体" w:hAnsi="宋体" w:eastAsia="宋体"/>
                <w:sz w:val="16"/>
              </w:rPr>
              <w:t>文件，实施此项目，项目总投资22.6万元，用于特殊困难老年人家庭适老化改造户数60户，办公养老机构责任险项目受益人数234人，提升办公养老机构责任意识和风险意识维护老年人合法权益，有效化解潜在风险。提高养老护理员职业技能水平，持续推动养老服务队伍向专业化，职业化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根据《关于下达2024年自治区彩票公益金</w:t>
            </w:r>
            <w:r>
              <w:rPr>
                <w:rFonts w:hint="eastAsia" w:ascii="宋体" w:hAnsi="宋体"/>
                <w:sz w:val="16"/>
                <w:lang w:eastAsia="zh-CN"/>
              </w:rPr>
              <w:t>支持</w:t>
            </w:r>
            <w:r>
              <w:rPr>
                <w:rFonts w:ascii="宋体" w:hAnsi="宋体" w:eastAsia="宋体"/>
                <w:sz w:val="16"/>
              </w:rPr>
              <w:t>养老机构社会保险社会公益服务资金的通知》克财社〔2023〕105号文件，下达资金22.6万元，本项目共计支出21.8434万元，用于特殊困难老年人家庭适老化改造户数60户，办公养老机构责任险项目受益人数234人；通过实施本项目提升办公养老机构责任意识和风险意识维护老年人合法权益，有效化解潜在风险。提高养老护理员职业技能水平，持续推动养老服务队伍向专业化，职业化发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特殊困难老年人家庭适老化改造户数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办公养老机构责任险项目受益人数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&gt;=243人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养老护理员职业技能地州级选拔赛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原因：根据实际情况开展工作，本年度尚未开展，因此指标存在偏差；措施：今后做好项目计划，减少指标偏差。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责任险受益人数覆盖率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项目资金支出完成率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原因：项目资金未支付完毕，产生的效果有待提升。措施：及时申请并支付项目资金，基本达到预期效果。</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特殊困难老年人家庭适老化改造标准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原因：项目资金未支付完毕，产生的效果有待提升。措施：及时申请并支付项目资金，基本达到预期效果。</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办公养老机构责任险项目标准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原因：项目资金未支付完毕，产生的效果有待提升。措施：及时申请并支付项目资金，基本达到预期效果。</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提升养老环境水平及养老服务水平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89.85分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2024年自治区财政农村幸福大院运转补助资金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根据《关于提前下达2024年自治区财政农村幸福大院运转补助资金的通知》克财社</w:t>
            </w:r>
            <w:r>
              <w:rPr>
                <w:rFonts w:hint="eastAsia" w:ascii="宋体" w:hAnsi="宋体"/>
                <w:sz w:val="16"/>
                <w:lang w:eastAsia="zh-CN"/>
              </w:rPr>
              <w:t>〔2023〕103号</w:t>
            </w:r>
            <w:r>
              <w:rPr>
                <w:rFonts w:ascii="宋体" w:hAnsi="宋体" w:eastAsia="宋体"/>
                <w:sz w:val="16"/>
              </w:rPr>
              <w:t>文件，下达资金35万元，用于7个乡镇幸福大院运转经费，解决农村困难老年人生活照料问题，</w:t>
            </w:r>
            <w:r>
              <w:rPr>
                <w:rFonts w:hint="eastAsia" w:ascii="宋体" w:hAnsi="宋体"/>
                <w:sz w:val="16"/>
                <w:lang w:eastAsia="zh-CN"/>
              </w:rPr>
              <w:t>助力</w:t>
            </w:r>
            <w:r>
              <w:rPr>
                <w:rFonts w:ascii="宋体" w:hAnsi="宋体" w:eastAsia="宋体"/>
                <w:sz w:val="16"/>
              </w:rPr>
              <w:t>乡村振兴战略设施。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财政农村幸福大院运转补助资金的通知》克财社〔2023〕103号文件，下达资金35万元，本项目共计支出35万元，用于支持补贴市县个数1个，支持补贴农村幸福大院数量7个；通过实施本项目解决农村困难老年人生活照料问题，</w:t>
            </w:r>
            <w:r>
              <w:rPr>
                <w:rFonts w:hint="eastAsia" w:ascii="宋体" w:hAnsi="宋体"/>
                <w:sz w:val="16"/>
                <w:lang w:eastAsia="zh-CN"/>
              </w:rPr>
              <w:t>助力</w:t>
            </w:r>
            <w:r>
              <w:rPr>
                <w:rFonts w:ascii="宋体" w:hAnsi="宋体" w:eastAsia="宋体"/>
                <w:sz w:val="16"/>
              </w:rPr>
              <w:t>乡村振兴战略</w:t>
            </w:r>
            <w:r>
              <w:rPr>
                <w:rFonts w:hint="eastAsia" w:ascii="宋体" w:hAnsi="宋体"/>
                <w:sz w:val="16"/>
                <w:lang w:eastAsia="zh-CN"/>
              </w:rPr>
              <w:t>实施</w:t>
            </w:r>
            <w:r>
              <w:rPr>
                <w:rFonts w:ascii="宋体" w:hAnsi="宋体" w:eastAsia="宋体"/>
                <w:sz w:val="16"/>
              </w:rPr>
              <w:t>。</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支持补贴市县个数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支持补贴农村幸福大院数量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农村幸福大院利用率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农村幸福大院运转经费补贴标准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农村困难老年人生活质量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农村困难老年人服务满意度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2024年自治区财政困难群众救助资金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根据《关于提前下达2024年自治区财政困难群众救助补助资金预算的通知》克财社</w:t>
            </w:r>
            <w:r>
              <w:rPr>
                <w:rFonts w:hint="eastAsia" w:ascii="宋体" w:hAnsi="宋体"/>
                <w:sz w:val="16"/>
                <w:lang w:eastAsia="zh-CN"/>
              </w:rPr>
              <w:t>〔2023〕98号</w:t>
            </w:r>
            <w:r>
              <w:rPr>
                <w:rFonts w:ascii="宋体" w:hAnsi="宋体" w:eastAsia="宋体"/>
                <w:sz w:val="16"/>
              </w:rPr>
              <w:t>文件要求，1.规范城乡低保政策实施，合理确定保障标准，使低保对象基本生活得到有效保障。2.统筹城乡特困人员救助供养工作，合理确定保障标准。3.规范实施临时救助政策，实现及时高效、救急解难。4.为生活无着流浪乞讨人员提供临时食宿、疾病救治、协助返回等救助，并妥善安置返乡受助人员。5.对流浪未成年人提供特殊优先保护及教育等专业服务，确保其健康成长。6.对农村留守儿童、困境儿童等存在流浪风险的未成年人以及流浪乞讨儿童开展家庭监护评估、监护支持、精神关爱等工作，为其提供临时照料、医疗救治、心理疏导、行为矫治、社会融入、家庭关系调试、法律援助等专业服务，从源头上预防未成年人外出流浪。7.引导地方提高孤儿生活保障水平，孤儿生活保障政策规范高效实施，使孤儿、</w:t>
            </w:r>
            <w:r>
              <w:rPr>
                <w:rFonts w:hint="eastAsia" w:ascii="宋体" w:hAnsi="宋体"/>
                <w:sz w:val="16"/>
                <w:lang w:eastAsia="zh-CN"/>
              </w:rPr>
              <w:t>AZB</w:t>
            </w:r>
            <w:r>
              <w:rPr>
                <w:rFonts w:ascii="宋体" w:hAnsi="宋体" w:eastAsia="宋体"/>
                <w:sz w:val="16"/>
              </w:rPr>
              <w:t>病毒感染儿童和事实无人抚养儿童生活基本得到保障。8.积极为走失、务工不着、家庭暴力受害者等离家在外的临时遇困人员提供救助。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财政困难群众救助补助资金预算的通知》克财社〔2023〕98号文件，下达资金481万元，本项目共计支出481万元，用于1.规范城乡低保政策实施，合理确定保障标准，使低保对象基本生活得到有效保障。2.统筹城乡特困人员救助供养工作，合理确定保障标准。3.规范实施临时救助政策，实现及时高效、救急解难。4.为生活无着流浪乞讨人员提供临时食宿、疾病救治、协助返回等救助，并妥善安置返乡受助人员。5.对流浪未成年人提供特殊优先保护及教育等专业服务，确保其健康成长。6.对农村留守儿童、困境儿童等存在流浪风险的未成年人以及流浪乞讨儿童开展家庭监护评估、监护支持、精神关爱等工作，为其提供临时照料、医疗救治、心理疏导、行为矫治、社会融入、家庭关系调试、法律援助等专业服务，从源头上预防未成年人外出流浪。7.引导地方提高孤儿生活保障水平，孤儿生活保障政策规范高效实施，使孤儿、</w:t>
            </w:r>
            <w:r>
              <w:rPr>
                <w:rFonts w:hint="eastAsia" w:ascii="宋体" w:hAnsi="宋体"/>
                <w:sz w:val="16"/>
                <w:lang w:eastAsia="zh-CN"/>
              </w:rPr>
              <w:t>AZB</w:t>
            </w:r>
            <w:r>
              <w:rPr>
                <w:rFonts w:ascii="宋体" w:hAnsi="宋体" w:eastAsia="宋体"/>
                <w:sz w:val="16"/>
              </w:rPr>
              <w:t>病毒感染儿童和事实无人抚养儿童生活基本得到保障。8.积极为走失、务工不着、家庭暴力受害者等离家在外的临时遇困人员提供救助。</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城乡居民低保保障率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特困供养保障率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求助的流浪乞讨人员救助率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孤儿、</w:t>
            </w:r>
            <w:r>
              <w:rPr>
                <w:rFonts w:hint="eastAsia" w:ascii="宋体" w:hAnsi="宋体"/>
                <w:sz w:val="16"/>
                <w:lang w:eastAsia="zh-CN"/>
              </w:rPr>
              <w:t>AZB</w:t>
            </w:r>
            <w:r>
              <w:rPr>
                <w:rFonts w:ascii="宋体" w:hAnsi="宋体" w:eastAsia="宋体"/>
                <w:sz w:val="16"/>
              </w:rPr>
              <w:t>病毒感染儿童、生活困难家庭中的和纳入特困人员救助供养范围的事实无人抚养儿童纳入保障范围率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患病孤残儿童救助率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城乡低保标准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稳步提高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稳步提高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城乡特困人员救助供养标准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不低于上年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不低于上年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临时救助水平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不低于上年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不低于上年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建立社会救助家庭居民经济状况核对机制的县（市、区）比例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孤儿、</w:t>
            </w:r>
            <w:r>
              <w:rPr>
                <w:rFonts w:hint="eastAsia" w:ascii="宋体" w:hAnsi="宋体"/>
                <w:sz w:val="16"/>
                <w:lang w:eastAsia="zh-CN"/>
              </w:rPr>
              <w:t>AZB</w:t>
            </w:r>
            <w:r>
              <w:rPr>
                <w:rFonts w:ascii="宋体" w:hAnsi="宋体" w:eastAsia="宋体"/>
                <w:sz w:val="16"/>
              </w:rPr>
              <w:t>病毒感染儿童、事实无人抚养儿童认定准确率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向本行政区域县级以上各级财政部门下达中央财政困难群众救助补助资金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收到补助资金后30日内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收到补助资金后30日内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困难群众基本生活救助和孤儿基本生活费按时发放率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流浪乞讨人员求助要求当天登记救助率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低保资金社会化发放率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流浪乞讨人员救助执行当地支出标准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困难群众生活水平情况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帮助查明身份滞留流浪乞讨人员返乡情况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及时送返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及时送返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为走失、务工不着、家庭暴力受害者等离家在外的临时遇困人员提供救助</w:t>
            </w:r>
            <w:r>
              <w:rPr>
                <w:rFonts w:hint="eastAsia" w:ascii="宋体" w:hAnsi="宋体"/>
                <w:sz w:val="16"/>
                <w:lang w:eastAsia="zh-CN"/>
              </w:rPr>
              <w:t>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救助对象对社会救助实施的满意度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2024年自治区财政政府购买社会救助事务性服务示范项目补助资金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根据《关于提前下达2024年自治区集中彩票公益金支持社会福利事业补助资金预算的通知》克财社</w:t>
            </w:r>
            <w:r>
              <w:rPr>
                <w:rFonts w:hint="eastAsia" w:ascii="宋体" w:hAnsi="宋体"/>
                <w:sz w:val="16"/>
                <w:lang w:eastAsia="zh-CN"/>
              </w:rPr>
              <w:t>〔2023〕110号</w:t>
            </w:r>
            <w:r>
              <w:rPr>
                <w:rFonts w:ascii="宋体" w:hAnsi="宋体" w:eastAsia="宋体"/>
                <w:sz w:val="16"/>
              </w:rPr>
              <w:t>文件，要求，支持儿童福利服务机构实施设备置，提高儿童福利机构服务能力，支持社会工作开展一批面向老年人、残疾人、儿童和困难群众的社会工作和志愿服务项目，提升社会工作站服务能力，发挥社会工作和志愿服务力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根据《关于提前下达2024年自治区集中彩票公益金支持社会福利事业补助资金预算的通知》克财社〔2023〕110号文件，下达资金20万元，本项目共计支出20万元，用于支持社会工作项目1个，社工项目直接</w:t>
            </w:r>
            <w:r>
              <w:rPr>
                <w:rFonts w:hint="eastAsia" w:ascii="宋体" w:hAnsi="宋体"/>
                <w:sz w:val="16"/>
                <w:lang w:eastAsia="zh-CN"/>
              </w:rPr>
              <w:t>受益</w:t>
            </w:r>
            <w:r>
              <w:rPr>
                <w:rFonts w:ascii="宋体" w:hAnsi="宋体" w:eastAsia="宋体"/>
                <w:sz w:val="16"/>
              </w:rPr>
              <w:t>群众人数10人；通过实施本项目支持儿童福利服务机构实施设备置，提高儿童福利机构服务能力，支持社会工作开展一批面向老年人、残疾人、儿童和困难群众的社会工作和志愿服务项目，提升社会工作站服务能力，发挥社会工作和志愿服务力量。</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支持社会工作项目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社工项目直接</w:t>
            </w:r>
            <w:r>
              <w:rPr>
                <w:rFonts w:hint="eastAsia" w:ascii="宋体" w:hAnsi="宋体"/>
                <w:sz w:val="16"/>
                <w:lang w:eastAsia="zh-CN"/>
              </w:rPr>
              <w:t>受益</w:t>
            </w:r>
            <w:r>
              <w:rPr>
                <w:rFonts w:ascii="宋体" w:hAnsi="宋体" w:eastAsia="宋体"/>
                <w:sz w:val="16"/>
              </w:rPr>
              <w:t>群众人数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项目按规定标明宣传标识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项目资金支付完成率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原因：项目资金未支付完毕，产生的效果有待提升。措施：及时申请并支付项目资金，基本达到预期效果。</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民政福利机构环境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民政福利机构服务保障能力和水平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婚姻低保工作经费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rPr>
                <w:rFonts w:hint="eastAsia" w:eastAsia="宋体"/>
                <w:lang w:eastAsia="zh-CN"/>
              </w:rPr>
            </w:pPr>
            <w:r>
              <w:rPr>
                <w:rFonts w:ascii="宋体" w:hAnsi="宋体" w:eastAsia="宋体"/>
                <w:sz w:val="16"/>
              </w:rPr>
              <w:t>根据《关于阿图什市民政局日常工作开展的会议纪要》（阿民〔2023〕12号），</w:t>
            </w:r>
            <w:r>
              <w:rPr>
                <w:rFonts w:hint="eastAsia" w:ascii="宋体" w:hAnsi="宋体"/>
                <w:sz w:val="16"/>
                <w:lang w:eastAsia="zh-CN"/>
              </w:rPr>
              <w:t>为</w:t>
            </w:r>
            <w:r>
              <w:rPr>
                <w:rFonts w:ascii="宋体" w:hAnsi="宋体" w:eastAsia="宋体"/>
                <w:sz w:val="16"/>
              </w:rPr>
              <w:t>提升工作质量，达到工作效果，编印婚姻政策宣传册不少于5万份，婚姻政策宣传单不少于1万元份</w:t>
            </w:r>
            <w:r>
              <w:rPr>
                <w:rFonts w:hint="eastAsia" w:ascii="宋体" w:hAnsi="宋体"/>
                <w:sz w:val="16"/>
                <w:lang w:eastAsia="zh-CN"/>
              </w:rPr>
              <w:t>，</w:t>
            </w:r>
            <w:r>
              <w:rPr>
                <w:rFonts w:ascii="宋体" w:hAnsi="宋体" w:eastAsia="宋体"/>
                <w:sz w:val="16"/>
              </w:rPr>
              <w:t>采购低保婚姻办公用品4批，出差次数6次</w:t>
            </w:r>
            <w:r>
              <w:rPr>
                <w:rFonts w:hint="eastAsia" w:ascii="宋体" w:hAnsi="宋体"/>
                <w:sz w:val="16"/>
                <w:lang w:eastAsia="zh-CN"/>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本项目共计支出6.402万元，用于编印婚姻政策宣传册5万张，婚姻政策宣传单1万册，采购低保婚姻办公用品4批，出差次数6次；通过实施本项目进一步提升工作质量，达到工作效果。</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编印婚姻政策宣传单数量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&gt;=5万张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编印婚姻政策宣传册数量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&gt;=1万册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采购婚姻低保办公用品批次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原因：根据单位业务工作进行出差工作，因此存在偏差；措施：今后做好项目计划，减少偏差。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编印婚姻政策宣传单成本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编印婚姻政策宣传册成本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采购婚姻低保办公用品费用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宣传政策群众知晓率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65.76分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自治区困难残疾人生活补贴和重度残疾人护理补贴补助资金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根据《关于下达提高自治区困难残疾人生活补贴和重度残疾人护理补贴补助资金的通知》克财社</w:t>
            </w:r>
            <w:r>
              <w:rPr>
                <w:rFonts w:hint="eastAsia" w:ascii="宋体" w:hAnsi="宋体"/>
                <w:sz w:val="16"/>
                <w:lang w:eastAsia="zh-CN"/>
              </w:rPr>
              <w:t>〔2024〕27号</w:t>
            </w:r>
            <w:r>
              <w:rPr>
                <w:rFonts w:ascii="宋体" w:hAnsi="宋体" w:eastAsia="宋体"/>
                <w:sz w:val="16"/>
              </w:rPr>
              <w:t>文件，下达资金24万元，用于解决残疾人特殊生活困难和长期护理困难等实际问题，保障残疾人生存发展权益，提高残疾人生活质量。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提高自治区困难残疾人生活补贴和重度残疾人护理补贴补助资金的通知》克财社〔2024〕27号文件，下达资金24万元，本项目共计支出24万元，用于补助对象人数3606人；通过实施本项目解决残疾人特殊生活困难和长期护理困难等实际问题，保障残疾人生存发展权益，提高残疾人生活质量。</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补助对象人数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&gt;=3606人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=3606人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惠及困难残疾人群覆盖率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惠及重度残疾人群覆盖率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困难残疾人生活补助标准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原因：该笔资金于2024年11月支付，生活补助标准提标10元，因此存在偏差；措施：今后做好项目计划，减少偏差。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重度残疾人护理补助标准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原因：该笔资金于2024年11月支付，生活补助标准提标10元，因此存在偏差；措施：今后做好项目计划，减少偏差。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困难残疾人和重度残疾人生活质量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残疾人生存发展权益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1762"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困难残疾人和重度残疾人对优惠政策落实情况的满意度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98.18分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阿图什市拟转聘社区工作者工资预算项目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阿图什市民政局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2,331.28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2,331.28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1,627.50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2.45分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2,331.28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2,331.28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1,627.50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根据《关于转发</w:t>
            </w:r>
            <w:r>
              <w:rPr>
                <w:rFonts w:hint="eastAsia" w:ascii="宋体" w:hAnsi="宋体"/>
                <w:sz w:val="16"/>
                <w:lang w:eastAsia="zh-CN"/>
              </w:rPr>
              <w:t>〈</w:t>
            </w:r>
            <w:r>
              <w:rPr>
                <w:rFonts w:ascii="宋体" w:hAnsi="宋体" w:eastAsia="宋体"/>
                <w:sz w:val="16"/>
              </w:rPr>
              <w:t>自治区党委组织部民政厅人力资源和社会保障厅 财政厅印发</w:t>
            </w:r>
            <w:r>
              <w:rPr>
                <w:rFonts w:hint="eastAsia" w:ascii="宋体" w:hAnsi="宋体"/>
                <w:sz w:val="16"/>
                <w:lang w:eastAsia="zh-CN"/>
              </w:rPr>
              <w:t>〈</w:t>
            </w:r>
            <w:r>
              <w:rPr>
                <w:rFonts w:ascii="宋体" w:hAnsi="宋体" w:eastAsia="宋体"/>
                <w:sz w:val="16"/>
              </w:rPr>
              <w:t>关于推进社区工作者职业体系建设的工作方案</w:t>
            </w:r>
            <w:r>
              <w:rPr>
                <w:rFonts w:hint="eastAsia" w:ascii="宋体" w:hAnsi="宋体"/>
                <w:sz w:val="16"/>
                <w:lang w:val="en-US" w:eastAsia="zh-CN"/>
              </w:rPr>
              <w:t>&gt;</w:t>
            </w:r>
            <w:r>
              <w:rPr>
                <w:rFonts w:ascii="宋体" w:hAnsi="宋体" w:eastAsia="宋体"/>
                <w:sz w:val="16"/>
              </w:rPr>
              <w:t>的通知&gt;的通知》（克党组通字〔2023〕28号），本项目安排资金2331.28万元，主要用于保障社区工作者258人的工作保障；通过项目的实施进一步</w:t>
            </w:r>
            <w:r>
              <w:rPr>
                <w:rFonts w:hint="eastAsia" w:ascii="宋体" w:hAnsi="宋体"/>
                <w:sz w:val="16"/>
                <w:lang w:eastAsia="zh-CN"/>
              </w:rPr>
              <w:t>提升</w:t>
            </w:r>
            <w:r>
              <w:rPr>
                <w:rFonts w:ascii="宋体" w:hAnsi="宋体" w:eastAsia="宋体"/>
                <w:sz w:val="16"/>
              </w:rPr>
              <w:t>社区工作者基本生活质量，达到工作效果；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本项目共计支出1627.5万元，用于发放社区工作者240人工资；通过实施本项目进一步</w:t>
            </w:r>
            <w:r>
              <w:rPr>
                <w:rFonts w:hint="eastAsia" w:ascii="宋体" w:hAnsi="宋体"/>
                <w:sz w:val="16"/>
                <w:lang w:eastAsia="zh-CN"/>
              </w:rPr>
              <w:t>提升</w:t>
            </w:r>
            <w:r>
              <w:rPr>
                <w:rFonts w:ascii="宋体" w:hAnsi="宋体" w:eastAsia="宋体"/>
                <w:sz w:val="16"/>
              </w:rPr>
              <w:t>社区工作者基本生活质量，达到工作效果。</w:t>
            </w:r>
            <w:bookmarkStart w:id="0" w:name="_GoBack"/>
            <w:bookmarkEnd w:id="0"/>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社区工作者人数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原因：根据实际情况进行招聘社区工作者，因此指标存在偏差；措施：今后做好项目计划，减少偏差。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工资发放准确率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原因：根据实际情况进行招聘社区工作者，因为资金支出存在偏差；措施：今后做好项目计划，减少偏差。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提高社区人员服务群众能力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社区工作人员满意度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83.15分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838838B-526C-4987-BDE8-71B6148D59E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DEDAA6D0-1DA9-4B17-8F94-41EDD6F8B683}"/>
  </w:font>
  <w:font w:name="仿宋_GB2312">
    <w:panose1 w:val="02010609030101010101"/>
    <w:charset w:val="86"/>
    <w:family w:val="modern"/>
    <w:pitch w:val="default"/>
    <w:sig w:usb0="00000001" w:usb1="080E0000" w:usb2="00000000" w:usb3="00000000" w:csb0="00040000" w:csb1="00000000"/>
    <w:embedRegular r:id="rId3" w:fontKey="{BCDB8E23-C244-43D6-8779-E667B4E6AAA7}"/>
  </w:font>
  <w:font w:name="楷体_GB2312">
    <w:altName w:val="楷体"/>
    <w:panose1 w:val="00000000000000000000"/>
    <w:charset w:val="00"/>
    <w:family w:val="auto"/>
    <w:pitch w:val="default"/>
    <w:sig w:usb0="00000000" w:usb1="00000000" w:usb2="00000000" w:usb3="00000000" w:csb0="00000000" w:csb1="00000000"/>
    <w:embedRegular r:id="rId4" w:fontKey="{960B38AB-00F0-49F5-A0CD-01FDA3012E8B}"/>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Cambria">
    <w:panose1 w:val="02040503050406030204"/>
    <w:charset w:val="00"/>
    <w:family w:val="auto"/>
    <w:pitch w:val="default"/>
    <w:sig w:usb0="E00002FF" w:usb1="400004FF" w:usb2="00000000" w:usb3="00000000" w:csb0="2000019F"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6D3633"/>
    <w:rsid w:val="0A7B4867"/>
    <w:rsid w:val="0B8C3ECC"/>
    <w:rsid w:val="0C3613A3"/>
    <w:rsid w:val="0C7227A7"/>
    <w:rsid w:val="0DCA6EF7"/>
    <w:rsid w:val="0E4B1576"/>
    <w:rsid w:val="0EA04331"/>
    <w:rsid w:val="0F9811B3"/>
    <w:rsid w:val="109766BD"/>
    <w:rsid w:val="11E15093"/>
    <w:rsid w:val="120E0809"/>
    <w:rsid w:val="14434370"/>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5EE543E"/>
    <w:rsid w:val="27CE017C"/>
    <w:rsid w:val="27CF2642"/>
    <w:rsid w:val="282459E2"/>
    <w:rsid w:val="29116777"/>
    <w:rsid w:val="2A053397"/>
    <w:rsid w:val="2A444FB1"/>
    <w:rsid w:val="2A6064E2"/>
    <w:rsid w:val="2B40528A"/>
    <w:rsid w:val="2C1965E9"/>
    <w:rsid w:val="2D1136DF"/>
    <w:rsid w:val="2DAE0E44"/>
    <w:rsid w:val="2FD27414"/>
    <w:rsid w:val="313F1D52"/>
    <w:rsid w:val="318029AB"/>
    <w:rsid w:val="31B43A0E"/>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0F00A7"/>
    <w:rsid w:val="55DA564E"/>
    <w:rsid w:val="56E07045"/>
    <w:rsid w:val="583059FA"/>
    <w:rsid w:val="587E6212"/>
    <w:rsid w:val="5AFC6609"/>
    <w:rsid w:val="5B1D1E49"/>
    <w:rsid w:val="5FA17648"/>
    <w:rsid w:val="5FD320BD"/>
    <w:rsid w:val="60DE4D57"/>
    <w:rsid w:val="613409CB"/>
    <w:rsid w:val="61580D26"/>
    <w:rsid w:val="61A46A97"/>
    <w:rsid w:val="623370E4"/>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9930E9C"/>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79</Pages>
  <Words>7778</Words>
  <Characters>9031</Characters>
  <Lines>0</Lines>
  <Paragraphs>0</Paragraphs>
  <TotalTime>3</TotalTime>
  <ScaleCrop>false</ScaleCrop>
  <LinksUpToDate>false</LinksUpToDate>
  <CharactersWithSpaces>9039</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2026-01-14T11:44:08Z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