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宣传有关人力资源和社会保障方面的政策，协助办理城乡居民社会保险业务工作，承担就业创业</w:t>
      </w:r>
      <w:r>
        <w:rPr>
          <w:rFonts w:hint="eastAsia" w:ascii="仿宋_GB2312" w:hAnsi="仿宋_GB2312" w:eastAsia="仿宋_GB2312"/>
          <w:sz w:val="32"/>
          <w:lang w:val="en-US" w:eastAsia="zh-CN"/>
        </w:rPr>
        <w:t>和</w:t>
      </w:r>
      <w:r>
        <w:rPr>
          <w:rFonts w:ascii="仿宋_GB2312" w:hAnsi="仿宋_GB2312" w:eastAsia="仿宋_GB2312"/>
          <w:sz w:val="32"/>
        </w:rPr>
        <w:t>具体管理工作，做好医疗保险服务工作，开展劳动监察工作，做好基层资料台账和统计上报工作。协助乡政府制定民政、教育、劳动就业、社会保障、社会救助、社会医保、医疗救助、退役军人、残疾人事业等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阿图什市上阿图什镇社会保障（民政）服务中心（退役军人服务站）2024年度，实有人数15人，其中：在职人员15人，增加9人；离休人员0人，增加0人；退休人员0人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阿图什市上阿图什镇社会保障（民政）服务中心（退役军人服务站）无下属预算单位，下设3个科室，分别是：社保事务室、民政事务所、业务大厅。</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2024年度收入总计129.50万元，</w:t>
      </w:r>
      <w:r>
        <w:rPr>
          <w:rFonts w:ascii="仿宋_GB2312" w:hAnsi="仿宋_GB2312" w:eastAsia="仿宋_GB2312"/>
          <w:b w:val="0"/>
          <w:sz w:val="32"/>
        </w:rPr>
        <w:t>其中：本年收入合计129.50万元，使用非财政拨款结余（含专用结余）0.00万元，年初结转和结余0.00万元。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2024年度支出总计129.50万元，</w:t>
      </w:r>
      <w:r>
        <w:rPr>
          <w:rFonts w:ascii="仿宋_GB2312" w:hAnsi="仿宋_GB2312" w:eastAsia="仿宋_GB2312"/>
          <w:b w:val="0"/>
          <w:sz w:val="32"/>
        </w:rPr>
        <w:t>其中：本年支出合计129.50万元，结余分配0.00万元，年末结转和结余0.00万元。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收入支出总体与上年相比，增加36.07万元，增长38.61%，主要原因是：本年在职人员增加，在职人员工资调增、社保、公积金基数调增，人员经费增加。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本年收入129.50万元，</w:t>
      </w:r>
      <w:r>
        <w:rPr>
          <w:rFonts w:ascii="仿宋_GB2312" w:hAnsi="仿宋_GB2312" w:eastAsia="仿宋_GB2312"/>
          <w:b w:val="0"/>
          <w:sz w:val="32"/>
        </w:rPr>
        <w:t>其中：财政拨款收入129.50万元，占100.00%；上级补助收入0.00万元，占0.00%；事业收入0.00万元，占0.00%；经营收入0.00万元，占0.00%；附属单位上缴收入0.00万元，占0.00%；其他收入0.00万元，占0.00%。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本年支出129.50万元，</w:t>
      </w:r>
      <w:r>
        <w:rPr>
          <w:rFonts w:ascii="仿宋_GB2312" w:hAnsi="仿宋_GB2312" w:eastAsia="仿宋_GB2312"/>
          <w:b w:val="0"/>
          <w:sz w:val="32"/>
        </w:rPr>
        <w:t>其中：基本支出129.50万元，占100.00%；项目支出0.00万元，占0.00%；上缴上级支出0.00万元，占0.00%；经营支出0.00万元，占0.00%；对附属单位补助支出0.00万元，占0.00%。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2024年度财政拨款收入总计129.50万元，</w:t>
      </w:r>
      <w:r>
        <w:rPr>
          <w:rFonts w:ascii="仿宋_GB2312" w:hAnsi="仿宋_GB2312" w:eastAsia="仿宋_GB2312"/>
          <w:b w:val="0"/>
          <w:sz w:val="32"/>
        </w:rPr>
        <w:t>其中：年初财政拨款结转和结余0.00万元，本年财政拨款收入129.50万元。</w:t>
      </w:r>
      <w:r>
        <w:rPr>
          <w:rFonts w:ascii="仿宋_GB2312" w:hAnsi="仿宋_GB2312" w:eastAsia="仿宋_GB2312"/>
          <w:b/>
          <w:sz w:val="32"/>
        </w:rPr>
        <w:t>财政拨款支出总计129.50万元，</w:t>
      </w:r>
      <w:r>
        <w:rPr>
          <w:rFonts w:ascii="仿宋_GB2312" w:hAnsi="仿宋_GB2312" w:eastAsia="仿宋_GB2312"/>
          <w:b w:val="0"/>
          <w:sz w:val="32"/>
        </w:rPr>
        <w:t>其中：年末财政拨款结转和结余0.00万元，本年财政拨款支出129.50万元。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增加36.95万元，增长39.92%，主要原因是：本年在职人员增加，在职人员工资调增、社保、公积金基数调增，人员经费增加。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年初预算数83.03万元，决算数129.50万元，预决算差异率55.97%，主要原因是：本年在职人员增加，年中追加人员经费及人员工资、社保、公积金基数调增部分资金，导致预决算存在差异。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2024年度一般公共预算财政拨款支出129.50万元，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增加36.95万元，增长39.92%，主要原因是：本年在职人员增加，在职人员工资调增、社保、公积金基数调增，人员经费增加。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年初预算数83.03万元，决算数129.50万元，预决算差异率55.97%，主要原因是：本年在职人员增加，年中追加人员经费及人员工资、社保、公积金基数调增部分资金，导致预决算存在差异。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1.社会保障和就业支出(类)114.43万元</w:t>
      </w:r>
      <w:r>
        <w:rPr>
          <w:rFonts w:hint="eastAsia" w:ascii="仿宋_GB2312" w:hAnsi="仿宋_GB2312" w:eastAsia="仿宋_GB2312"/>
          <w:b w:val="0"/>
          <w:sz w:val="32"/>
          <w:lang w:eastAsia="zh-CN"/>
        </w:rPr>
        <w:t>，</w:t>
      </w:r>
      <w:r>
        <w:rPr>
          <w:rFonts w:ascii="仿宋_GB2312" w:hAnsi="仿宋_GB2312" w:eastAsia="仿宋_GB2312"/>
          <w:b w:val="0"/>
          <w:sz w:val="32"/>
        </w:rPr>
        <w:t>占88.36%。</w:t>
      </w:r>
    </w:p>
    <w:p>
      <w:pPr>
        <w:spacing w:line="580" w:lineRule="exact"/>
        <w:ind w:firstLine="640"/>
        <w:jc w:val="both"/>
      </w:pPr>
      <w:r>
        <w:rPr>
          <w:rFonts w:ascii="仿宋_GB2312" w:hAnsi="仿宋_GB2312" w:eastAsia="仿宋_GB2312"/>
          <w:b w:val="0"/>
          <w:sz w:val="32"/>
        </w:rPr>
        <w:t>2.卫生健康支出(类)4.36万元</w:t>
      </w:r>
      <w:r>
        <w:rPr>
          <w:rFonts w:hint="eastAsia" w:ascii="仿宋_GB2312" w:hAnsi="仿宋_GB2312" w:eastAsia="仿宋_GB2312"/>
          <w:b w:val="0"/>
          <w:sz w:val="32"/>
          <w:lang w:eastAsia="zh-CN"/>
        </w:rPr>
        <w:t>，</w:t>
      </w:r>
      <w:r>
        <w:rPr>
          <w:rFonts w:ascii="仿宋_GB2312" w:hAnsi="仿宋_GB2312" w:eastAsia="仿宋_GB2312"/>
          <w:b w:val="0"/>
          <w:sz w:val="32"/>
        </w:rPr>
        <w:t>占3.37%。</w:t>
      </w:r>
    </w:p>
    <w:p>
      <w:pPr>
        <w:spacing w:line="580" w:lineRule="exact"/>
        <w:ind w:firstLine="640"/>
        <w:jc w:val="both"/>
      </w:pPr>
      <w:r>
        <w:rPr>
          <w:rFonts w:ascii="仿宋_GB2312" w:hAnsi="仿宋_GB2312" w:eastAsia="仿宋_GB2312"/>
          <w:b w:val="0"/>
          <w:sz w:val="32"/>
        </w:rPr>
        <w:t>3.住房保障支出(类)10.71万元</w:t>
      </w:r>
      <w:r>
        <w:rPr>
          <w:rFonts w:hint="eastAsia" w:ascii="仿宋_GB2312" w:hAnsi="仿宋_GB2312" w:eastAsia="仿宋_GB2312"/>
          <w:b w:val="0"/>
          <w:sz w:val="32"/>
          <w:lang w:eastAsia="zh-CN"/>
        </w:rPr>
        <w:t>，</w:t>
      </w:r>
      <w:r>
        <w:rPr>
          <w:rFonts w:ascii="仿宋_GB2312" w:hAnsi="仿宋_GB2312" w:eastAsia="仿宋_GB2312"/>
          <w:b w:val="0"/>
          <w:sz w:val="32"/>
        </w:rPr>
        <w:t>占8.27%。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支出决算数为104.84万元，比上年决算增加29.72万元，增长39.56%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支出决算数为9.59万元，比上年决算增加1.33万元，增长16.10%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支出决算数为4.36万元，比上年决算增加1.88万元，增长75.81%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支出决算数为10.71万元，比上年决算增加4.01万元，增长59.85%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2024年度一般公共预算财政拨款基本支出129.50万元，其中：</w:t>
      </w:r>
      <w:r>
        <w:rPr>
          <w:rFonts w:ascii="仿宋_GB2312" w:hAnsi="仿宋_GB2312" w:eastAsia="仿宋_GB2312"/>
          <w:b/>
          <w:sz w:val="32"/>
        </w:rPr>
        <w:t>人员经费126.43万元，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公用经费3.07万元，</w:t>
      </w:r>
      <w:r>
        <w:rPr>
          <w:rFonts w:ascii="仿宋_GB2312" w:hAnsi="仿宋_GB2312" w:eastAsia="仿宋_GB2312"/>
          <w:b w:val="0"/>
          <w:sz w:val="32"/>
        </w:rPr>
        <w:t>包括：办公费、电费、邮电费、取暖费、其他交通费用、其他商品和服务支出。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2024年度阿图什市上阿图什镇社会保障（民政）服务中心（退役军人服务站）（事业单位）公用经费支出3.07万元，比上年增加0.02万元，增长0.66%，主要原因是：本年在职人员增加，办公费用增加。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2024年度政府采购支出总额2.39万元，其中：政府采购货物支出2.39万元、政府采购工程支出0.00万元、政府采购服务支出0.00万元。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授予中小企业合同金额2.39万元，占政府采购支出总额的100.00%，其中：授予小微企业合同金额2.39万元，占政府采购支出总额的100.00%。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w:t>
      </w:r>
      <w:r>
        <w:rPr>
          <w:rFonts w:hint="eastAsia" w:ascii="仿宋_GB2312" w:hAnsi="仿宋_GB2312" w:eastAsia="仿宋_GB2312"/>
          <w:b w:val="0"/>
          <w:sz w:val="32"/>
        </w:rPr>
        <w:t>阿图什市上阿图什镇人民政府</w:t>
      </w:r>
      <w:r>
        <w:rPr>
          <w:rFonts w:ascii="仿宋_GB2312" w:hAnsi="仿宋_GB2312" w:eastAsia="仿宋_GB2312"/>
          <w:b w:val="0"/>
          <w:sz w:val="32"/>
        </w:rPr>
        <w:t>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F173B4-B80A-4F64-BCD7-99282D05092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6E1BFCC4-F85A-4F8B-89B4-13C75C7BCDE3}"/>
  </w:font>
  <w:font w:name="仿宋_GB2312">
    <w:panose1 w:val="02010609030101010101"/>
    <w:charset w:val="86"/>
    <w:family w:val="modern"/>
    <w:pitch w:val="default"/>
    <w:sig w:usb0="00000001" w:usb1="080E0000" w:usb2="00000000" w:usb3="00000000" w:csb0="00040000" w:csb1="00000000"/>
    <w:embedRegular r:id="rId3" w:fontKey="{3BBAAAC7-F8CD-4FCE-A896-714845397ED1}"/>
  </w:font>
  <w:font w:name="楷体_GB2312">
    <w:panose1 w:val="02010609030101010101"/>
    <w:charset w:val="86"/>
    <w:family w:val="auto"/>
    <w:pitch w:val="default"/>
    <w:sig w:usb0="00000001" w:usb1="080E0000" w:usb2="00000000" w:usb3="00000000" w:csb0="00040000" w:csb1="00000000"/>
    <w:embedRegular r:id="rId4" w:fontKey="{44A7CF06-28DB-4471-99A9-EBA402CDE62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D22093"/>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2957FD"/>
    <w:rsid w:val="2FD27414"/>
    <w:rsid w:val="313F1D52"/>
    <w:rsid w:val="318029AB"/>
    <w:rsid w:val="31C63837"/>
    <w:rsid w:val="326F0A17"/>
    <w:rsid w:val="3271353A"/>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A83015"/>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4837</Words>
  <Characters>5395</Characters>
  <Lines>0</Lines>
  <Paragraphs>0</Paragraphs>
  <TotalTime>6</TotalTime>
  <ScaleCrop>false</ScaleCrop>
  <LinksUpToDate>false</LinksUpToDate>
  <CharactersWithSpaces>5405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2025-09-19T08:40:41Z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