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对全市财政收支和法律法规规定属于审计监督范围的财务收支的真实、合法和效益进行审计监督，维护财政经济秩序，提高财政资金使用效益，促进廉政建设，保障国民经济和社会健康发展。对审计、专项审计调查和核查社会审计机构相关审计报告的结果承担责任，并负有督促被审计单位整改的责任。</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阿图什市审计局2024年度，实有人数27人，其中：在职人员18人，增加2人；离休人员0人，增加0人；退休人员9人,增加0人。</w:t>
      </w:r>
    </w:p>
    <w:p>
      <w:pPr>
        <w:spacing w:line="580" w:lineRule="exact"/>
        <w:ind w:firstLine="640"/>
        <w:jc w:val="both"/>
      </w:pPr>
      <w:r>
        <w:rPr>
          <w:rFonts w:ascii="仿宋_GB2312" w:hAnsi="仿宋_GB2312" w:eastAsia="仿宋_GB2312"/>
          <w:sz w:val="32"/>
        </w:rPr>
        <w:t>阿图什市审计局无下属预算单位，下设6个科室，分别是：办公室、经济责任审计室、电子数据审计室、固定资产和涉外投资审计室、法规审理督查室、财政金融企业审计室。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2024年度收入总计513.72万元，</w:t>
      </w:r>
      <w:r>
        <w:rPr>
          <w:rFonts w:ascii="仿宋_GB2312" w:hAnsi="仿宋_GB2312" w:eastAsia="仿宋_GB2312"/>
          <w:b w:val="0"/>
          <w:sz w:val="32"/>
        </w:rPr>
        <w:t>其中：本年收入合计459.91万元，使用非财政拨款结余（含专用结余）0.00万元，年初结转和结余53.80万元。</w:t>
      </w:r>
    </w:p>
    <w:p>
      <w:pPr>
        <w:spacing w:line="580" w:lineRule="exact"/>
        <w:ind w:firstLine="640"/>
        <w:jc w:val="both"/>
      </w:pPr>
      <w:r>
        <w:rPr>
          <w:rFonts w:ascii="仿宋_GB2312" w:hAnsi="仿宋_GB2312" w:eastAsia="仿宋_GB2312"/>
          <w:b/>
          <w:sz w:val="32"/>
        </w:rPr>
        <w:t>2024年度支出总计513.72万元，</w:t>
      </w:r>
      <w:r>
        <w:rPr>
          <w:rFonts w:ascii="仿宋_GB2312" w:hAnsi="仿宋_GB2312" w:eastAsia="仿宋_GB2312"/>
          <w:b w:val="0"/>
          <w:sz w:val="32"/>
        </w:rPr>
        <w:t>其中：本年支出合计461.68万元，结余分配0.00万元，年末结转和结余52.04万元。</w:t>
      </w:r>
    </w:p>
    <w:p>
      <w:pPr>
        <w:spacing w:line="580" w:lineRule="exact"/>
        <w:ind w:firstLine="640"/>
        <w:jc w:val="both"/>
      </w:pPr>
      <w:r>
        <w:rPr>
          <w:rFonts w:ascii="仿宋_GB2312" w:hAnsi="仿宋_GB2312" w:eastAsia="仿宋_GB2312"/>
          <w:b w:val="0"/>
          <w:sz w:val="32"/>
        </w:rPr>
        <w:t>收入支出总体与上年相比，增加154.55万元，增长43.03%，主要原因是：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增加2024年度乡村振兴专项审计经费项目、2016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2020年造价咨询费、昆山援疆项目审计业务经费等项目。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本年收入459.91万元，</w:t>
      </w:r>
      <w:r>
        <w:rPr>
          <w:rFonts w:ascii="仿宋_GB2312" w:hAnsi="仿宋_GB2312" w:eastAsia="仿宋_GB2312"/>
          <w:b w:val="0"/>
          <w:sz w:val="32"/>
        </w:rPr>
        <w:t>其中：财政拨款收入403.41万元，占87.71%；上级补助收入0.00万元，占0.00%；事业收入0.00万元，占0.00%；经营收入0.00万元，占0.00%；附属单位上缴收入0.00万元，占0.00%；其他收入56.51万元，占12.29%。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本年支出461.68万元，</w:t>
      </w:r>
      <w:r>
        <w:rPr>
          <w:rFonts w:ascii="仿宋_GB2312" w:hAnsi="仿宋_GB2312" w:eastAsia="仿宋_GB2312"/>
          <w:b w:val="0"/>
          <w:sz w:val="32"/>
        </w:rPr>
        <w:t>其中：基本支出311.86万元，占67.55%；项目支出149.82万元，占32.45%；上缴上级支出0.00万元，占0.00%；经营支出0.00万元，占0.00%；对附属单位补助支出0.00万元，占0.00%。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2024年度财政拨款收入总计403.41万元，</w:t>
      </w:r>
      <w:r>
        <w:rPr>
          <w:rFonts w:ascii="仿宋_GB2312" w:hAnsi="仿宋_GB2312" w:eastAsia="仿宋_GB2312"/>
          <w:b w:val="0"/>
          <w:sz w:val="32"/>
        </w:rPr>
        <w:t>其中：年初财政拨款结转和结余0.00万元，本年财政拨款收入403.41万元。</w:t>
      </w:r>
      <w:r>
        <w:rPr>
          <w:rFonts w:ascii="仿宋_GB2312" w:hAnsi="仿宋_GB2312" w:eastAsia="仿宋_GB2312"/>
          <w:b/>
          <w:sz w:val="32"/>
        </w:rPr>
        <w:t>财政拨款支出总计403.41万元，</w:t>
      </w:r>
      <w:r>
        <w:rPr>
          <w:rFonts w:ascii="仿宋_GB2312" w:hAnsi="仿宋_GB2312" w:eastAsia="仿宋_GB2312"/>
          <w:b w:val="0"/>
          <w:sz w:val="32"/>
        </w:rPr>
        <w:t>其中：年末财政拨款结转和结余0.00万元，本年财政拨款支出403.41万元。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增加105.91万元，增长35.60%，主要原因是：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增加2024年度乡村振兴专项审计经费项目、2016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2020年造价咨询费等项目。</w:t>
      </w:r>
      <w:r>
        <w:rPr>
          <w:rFonts w:ascii="仿宋_GB2312" w:hAnsi="仿宋_GB2312" w:eastAsia="仿宋_GB2312"/>
          <w:b/>
          <w:sz w:val="32"/>
        </w:rPr>
        <w:t>与年初预算相比，</w:t>
      </w:r>
      <w:r>
        <w:rPr>
          <w:rFonts w:ascii="仿宋_GB2312" w:hAnsi="仿宋_GB2312" w:eastAsia="仿宋_GB2312"/>
          <w:b w:val="0"/>
          <w:sz w:val="32"/>
        </w:rPr>
        <w:t>年初预算数322.98万元，决算数403.41万元，预决算差异率24.90%，主要原因是：年中追加2024年度乡村振兴专项审计经费项目、2016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2020年造价咨询费等项目，导致预决算差异。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2024年度一般公共预算财政拨款支出403.41万元，</w:t>
      </w:r>
      <w:r>
        <w:rPr>
          <w:rFonts w:ascii="仿宋_GB2312" w:hAnsi="仿宋_GB2312" w:eastAsia="仿宋_GB2312"/>
          <w:b w:val="0"/>
          <w:sz w:val="32"/>
        </w:rPr>
        <w:t>占本年支出合计的87.38%。</w:t>
      </w:r>
      <w:r>
        <w:rPr>
          <w:rFonts w:ascii="仿宋_GB2312" w:hAnsi="仿宋_GB2312" w:eastAsia="仿宋_GB2312"/>
          <w:b/>
          <w:sz w:val="32"/>
        </w:rPr>
        <w:t>与上年相比，</w:t>
      </w:r>
      <w:r>
        <w:rPr>
          <w:rFonts w:ascii="仿宋_GB2312" w:hAnsi="仿宋_GB2312" w:eastAsia="仿宋_GB2312"/>
          <w:b w:val="0"/>
          <w:sz w:val="32"/>
        </w:rPr>
        <w:t>增加105.91万元，增长35.60%，主要原因是：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增加2024年度乡村振兴专项审计经费项目、2016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2020年造价咨询费等项目。</w:t>
      </w:r>
      <w:r>
        <w:rPr>
          <w:rFonts w:ascii="仿宋_GB2312" w:hAnsi="仿宋_GB2312" w:eastAsia="仿宋_GB2312"/>
          <w:b/>
          <w:sz w:val="32"/>
        </w:rPr>
        <w:t>与年初预算相比,</w:t>
      </w:r>
      <w:r>
        <w:rPr>
          <w:rFonts w:ascii="仿宋_GB2312" w:hAnsi="仿宋_GB2312" w:eastAsia="仿宋_GB2312"/>
          <w:b w:val="0"/>
          <w:sz w:val="32"/>
        </w:rPr>
        <w:t>年初预算数322.98万元，决算数403.41万元，预决算差异率24.90%，主要原因是：年中追加2024年度乡村振兴专项审计经费项目、2016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2020年造价咨询费等项目，导致预决算差异。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1.一般公共服务支出(类)321.39万元,占79.67%。</w:t>
      </w:r>
    </w:p>
    <w:p>
      <w:pPr>
        <w:spacing w:line="580" w:lineRule="exact"/>
        <w:ind w:firstLine="640"/>
        <w:jc w:val="both"/>
      </w:pPr>
      <w:r>
        <w:rPr>
          <w:rFonts w:ascii="仿宋_GB2312" w:hAnsi="仿宋_GB2312" w:eastAsia="仿宋_GB2312"/>
          <w:b w:val="0"/>
          <w:sz w:val="32"/>
        </w:rPr>
        <w:t>2.社会保障和就业支出(类)48.14万元,占11.93%。</w:t>
      </w:r>
    </w:p>
    <w:p>
      <w:pPr>
        <w:spacing w:line="580" w:lineRule="exact"/>
        <w:ind w:firstLine="640"/>
        <w:jc w:val="both"/>
      </w:pPr>
      <w:r>
        <w:rPr>
          <w:rFonts w:ascii="仿宋_GB2312" w:hAnsi="仿宋_GB2312" w:eastAsia="仿宋_GB2312"/>
          <w:b w:val="0"/>
          <w:sz w:val="32"/>
        </w:rPr>
        <w:t>3.卫生健康支出(类)9.67万元,占2.40%。</w:t>
      </w:r>
    </w:p>
    <w:p>
      <w:pPr>
        <w:spacing w:line="580" w:lineRule="exact"/>
        <w:ind w:firstLine="640"/>
        <w:jc w:val="both"/>
      </w:pPr>
      <w:r>
        <w:rPr>
          <w:rFonts w:ascii="仿宋_GB2312" w:hAnsi="仿宋_GB2312" w:eastAsia="仿宋_GB2312"/>
          <w:b w:val="0"/>
          <w:sz w:val="32"/>
        </w:rPr>
        <w:t>4.住房保障支出(类)24.20万元,占6.00%。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1.一般公共服务支出(类)审计事务(款)行政运行(项):支出决算数为175.71万元，比上年决算增加14.28万元，增长8.85%,主要原因是：本年新增在职人员，人员经费增加，导致经费较上年有所增加。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2.一般公共服务支出(类)审计事务(款)审计业务(项):支出决算数为1.74万元，比上年决算增加1.74万元，增长100.00%,主要原因是：增加2024年度乡村振兴专项审计经费项目。</w:t>
      </w:r>
    </w:p>
    <w:p>
      <w:pPr>
        <w:spacing w:line="580" w:lineRule="exact"/>
        <w:ind w:firstLine="640"/>
        <w:jc w:val="both"/>
      </w:pPr>
      <w:r>
        <w:rPr>
          <w:rFonts w:ascii="仿宋_GB2312" w:hAnsi="仿宋_GB2312" w:eastAsia="仿宋_GB2312"/>
          <w:b w:val="0"/>
          <w:sz w:val="32"/>
        </w:rPr>
        <w:t>3.一般公共服务支出(类)审计事务(款)事业运行(项):支出决算数为54.14万元，比上年决算减少1.29万元，下降2.33%,主要原因是：本年事业在职人员工资补贴中的岗位津贴减少，导致人员经费较上年减少。</w:t>
      </w:r>
    </w:p>
    <w:p>
      <w:pPr>
        <w:spacing w:line="580" w:lineRule="exact"/>
        <w:ind w:firstLine="640"/>
        <w:jc w:val="both"/>
      </w:pPr>
      <w:r>
        <w:rPr>
          <w:rFonts w:ascii="仿宋_GB2312" w:hAnsi="仿宋_GB2312" w:eastAsia="仿宋_GB2312"/>
          <w:b w:val="0"/>
          <w:sz w:val="32"/>
        </w:rPr>
        <w:t>4.一般公共服务支出(类)审计事务(款)其他审计事务支出(项):支出决算数为88.36万元，比上年决算增加75.26万元，增长574.50%,主要原因是：本年增加2016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2020年造价咨询费项目。</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5.一般公共服务支出(类)组织事务(款)其他组织事务支出(项):支出决算数为1.45万元，比上年决算减少1.71万元，下降54.11%,主要原因是：本年第一书记工作经费较上年减少。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6.社会保障和就业支出(类)行政事业单位养老支出(款)行政单位离退休(项):支出决算数为11.64万元，比上年决算增加1.38万元，增长13.45%,主要原因是：本年增加退休人员基础绩效奖，退休费支出增加。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7.社会保障和就业支出(类)行政事业单位养老支出(款)事业单位离退休(项):支出决算数为1.11万元，比上年决算增加0.68万元，增长158.14%,主要原因是：本年增加退休人员基础绩效奖，退休费支出增加。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29.63万元，比上年决算增加5.33万元，增长21.93%,主要原因是：本年在职人员增加，养老保险缴费较上年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5.76万元，比上年决算增加5.76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6.83万元，比上年决算减少0.21万元，下降2.98%,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11.卫生健康支出(类)行政事业单位医疗(款)事业单位医疗(项):支出决算数为2.84万元，比上年决算增加1.07万元，增长60.45%,主要原因是：本年在职人员增加，事业单位医疗较上年增加。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12.住房保障支出(类)住房改革支出(款)住房公积金(项):支出决算数为24.20万元，比上年决算增加3.60万元，增长17.48%,主要原因是：本年在职人员增加，住房公积金支出较上年增加。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2024年度一般公共预算财政拨款基本支出311.86万元，其中：</w:t>
      </w:r>
      <w:r>
        <w:rPr>
          <w:rFonts w:ascii="仿宋_GB2312" w:hAnsi="仿宋_GB2312" w:eastAsia="仿宋_GB2312"/>
          <w:b/>
          <w:sz w:val="32"/>
        </w:rPr>
        <w:t>人员经费308.40万元，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w:t>
      </w:r>
    </w:p>
    <w:p>
      <w:pPr>
        <w:spacing w:line="580" w:lineRule="exact"/>
        <w:ind w:firstLine="640"/>
        <w:jc w:val="both"/>
      </w:pPr>
      <w:r>
        <w:rPr>
          <w:rFonts w:ascii="仿宋_GB2312" w:hAnsi="仿宋_GB2312" w:eastAsia="仿宋_GB2312"/>
          <w:b/>
          <w:sz w:val="32"/>
        </w:rPr>
        <w:t>公用经费3.46万元，</w:t>
      </w:r>
      <w:r>
        <w:rPr>
          <w:rFonts w:ascii="仿宋_GB2312" w:hAnsi="仿宋_GB2312" w:eastAsia="仿宋_GB2312"/>
          <w:b w:val="0"/>
          <w:sz w:val="32"/>
        </w:rPr>
        <w:t>包括：办公费、印刷费、邮电费、维修（护）费、公务用车运行维护费。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2024年度财政拨款“三公”经费支出1.07万元，</w:t>
      </w:r>
      <w:r>
        <w:rPr>
          <w:rFonts w:ascii="仿宋_GB2312" w:hAnsi="仿宋_GB2312" w:eastAsia="仿宋_GB2312"/>
          <w:b w:val="0"/>
          <w:sz w:val="32"/>
        </w:rPr>
        <w:t>比上年减少1.76万元，下降62.19%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1.07万元，占100.00%，比上年减少1.76万元，下降62.19%，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1.07万元，其中：公务用车购置费0.00万元，公务用车运行维护费1.07万元。公务用车运行维护费开支内容包括车辆加油费、维修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1.07万元，决算数1.07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1.07万元，决算数1.07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2024年度阿图什市审计局（行政单位和参照公务员法管理事业单位）机关运行经费支出3.46万元，比上年减少14.64万元，下降80.88%，主要原因是：</w:t>
      </w:r>
      <w:r>
        <w:rPr>
          <w:rFonts w:hint="eastAsia" w:ascii="仿宋_GB2312" w:hAnsi="仿宋_GB2312" w:eastAsia="仿宋_GB2312"/>
          <w:b w:val="0"/>
          <w:sz w:val="32"/>
        </w:rPr>
        <w:t>本年办公费、印刷费、邮电费、差旅费等公用经费减少，导致机关运行经费减少</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2024年度政府采购支出总额22.80万元，其中：政府采购货物支出18.33万元、政府采购工程支出0.00万元、政府采购服务支出4.47万元。</w:t>
      </w:r>
    </w:p>
    <w:p>
      <w:pPr>
        <w:spacing w:line="580" w:lineRule="exact"/>
        <w:ind w:firstLine="640"/>
        <w:jc w:val="both"/>
      </w:pPr>
      <w:r>
        <w:rPr>
          <w:rFonts w:ascii="仿宋_GB2312" w:hAnsi="仿宋_GB2312" w:eastAsia="仿宋_GB2312"/>
          <w:b w:val="0"/>
          <w:sz w:val="32"/>
        </w:rPr>
        <w:t>授予中小企业合同金额20.95万元，占政府采购支出总额的91.89%，其中：授予小微企业合同金额6.97万元，占政府采购支出总额的30.57%。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200.00平方米，价值8.87万元。车辆2辆，价值27.54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513.72万元，实际执行总额461.68万元；预算绩效评价项目3个，全年预算数103.72万元，全年执行数90.09万元。预算绩效管理取得的成效：主要是管理制度完善、责任落实到位，跟踪考核机制完善且运行有效，在项目实施过程中创新管理办法，采用成本效益分析法、比较法、因素分析法使项目取得了良好的效果。发现的问题及原因：绩效目标编制有待进一步完善。在编制绩效目标时对绩效指标未进行量化，指标设立不清晰，不便于绩效考核。下一步改进措施：一是开展进度的跟踪，确保项目绩效目标的完成。二是规范程序，严格把关。进一步完善项目申报、审核、公示、审批等程序，严格做好项目信息公开，公开内容要及时、完整、真实，确保项目公平、公开、公正。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阿图什市审计局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321.64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461.68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8.99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510.53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负责对全市财政收支和法律法规规定属于审计监督范围的财务收支的真实和效益进行审计监督，维护财政经济秩序，提高财政资金使用效益，保障国民经济和社会健康发展。对审计、专项审计调查和核查社会审计机构相关审计报告的结果承担责任，并负有督促被审计单位整改的责任。 </w:t>
            </w:r>
            <w:r>
              <w:rPr>
                <w:rFonts w:ascii="宋体" w:hAnsi="宋体" w:eastAsia="宋体"/>
                <w:sz w:val="16"/>
              </w:rPr>
              <w:br w:type="textWrapping"/>
            </w:r>
            <w:r>
              <w:rPr>
                <w:rFonts w:ascii="宋体" w:hAnsi="宋体" w:eastAsia="宋体"/>
                <w:sz w:val="16"/>
              </w:rPr>
              <w:t xml:space="preserve">单位编制情况：下设6个处室，编制数18，实有人数25人，在职16人，退休9人。 </w:t>
            </w:r>
            <w:r>
              <w:rPr>
                <w:rFonts w:ascii="宋体" w:hAnsi="宋体" w:eastAsia="宋体"/>
                <w:sz w:val="16"/>
              </w:rPr>
              <w:br w:type="textWrapping"/>
            </w:r>
            <w:r>
              <w:rPr>
                <w:rFonts w:ascii="宋体" w:hAnsi="宋体" w:eastAsia="宋体"/>
                <w:sz w:val="16"/>
              </w:rPr>
              <w:t>中长期规划：紧紧围绕市委、市政府工作中心，把握稳中求进的总基调，着力在促进政策执行、提高财政绩效、</w:t>
            </w:r>
            <w:r>
              <w:rPr>
                <w:rFonts w:hint="eastAsia" w:ascii="宋体" w:hAnsi="宋体"/>
                <w:sz w:val="16"/>
                <w:lang w:eastAsia="zh-CN"/>
              </w:rPr>
              <w:t>增进民生福祉</w:t>
            </w:r>
            <w:r>
              <w:rPr>
                <w:rFonts w:ascii="宋体" w:hAnsi="宋体" w:eastAsia="宋体"/>
                <w:sz w:val="16"/>
              </w:rPr>
              <w:t>、推动责任履行等方面下功夫，全面提升审计工作质量和水平，全力推动经济社会发展。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本单位共计支出461.68万元，用于保障部门在职16人，退休9人的工资福利、各项补助正常发放及部门单位正常运转，单位预算项目根据年初计划均已完成，达到了</w:t>
            </w:r>
            <w:r>
              <w:rPr>
                <w:rFonts w:hint="eastAsia" w:ascii="宋体" w:hAnsi="宋体"/>
                <w:sz w:val="16"/>
                <w:lang w:eastAsia="zh-CN"/>
              </w:rPr>
              <w:t>增进民生福祉</w:t>
            </w:r>
            <w:r>
              <w:rPr>
                <w:rFonts w:ascii="宋体" w:hAnsi="宋体" w:eastAsia="宋体"/>
                <w:sz w:val="16"/>
              </w:rPr>
              <w:t xml:space="preserve">、推动责任履行，全面提升审计工作质量和水平，全力推动经济社会发展的效果，年度任务中完成企业经营管理审计2个，行政事业单位项目审计3个，行政事业单位财政审计5个，经济责任审计2个等目标。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发现问题整改落实率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企业经营管理审计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行政事业单位项目审计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行政事业单位财政审计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经济责任审计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2016年—2022年度造价咨询服务费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阿图什市审计局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根据《阿图什市审计局会议纪要》，本项目计划安排资金77.72万元，用于支付2家公司审计项目造价咨询服务费；通过项目的实施，解决服务方经济诉求，做好单位相关业务工作。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本项目共计支出77.724万元，用于支付2家公司审计项目造价咨询服务费；通过实施本项目解决服务方经济诉求，做好单位相关业务工作。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第三方服务公司数量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解决遗留项目数量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第三方服务公司资质合格率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出具审计报告质量合格率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项目投资控制率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保障业务工作顺利开展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项目单位满意度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2024年度自治区乡村振兴专项审计经费项目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阿图什市审计局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根据《关于提前下达自治区2024年度乡村振兴专项审计经费的通知》克财行</w:t>
            </w:r>
            <w:r>
              <w:rPr>
                <w:rFonts w:hint="eastAsia" w:ascii="宋体" w:hAnsi="宋体"/>
                <w:sz w:val="16"/>
                <w:lang w:eastAsia="zh-CN"/>
              </w:rPr>
              <w:t>〔2023〕45号</w:t>
            </w:r>
            <w:r>
              <w:rPr>
                <w:rFonts w:ascii="宋体" w:hAnsi="宋体" w:eastAsia="宋体"/>
                <w:sz w:val="16"/>
              </w:rPr>
              <w:t>文件，下达资金8万元，主要用于审计项目数1个，交叉审计出差人数1人；通过项目的实施，促进脱贫群众增收，夯实脱贫基础，坚决防止出现整村整乡返贫现象。</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根据《关于提前下达自治区2024年度乡村振兴专项审计经费的通知》克财行〔2023〕45号文件，下达资金8万元，本项目共计支出1.7384万元，用于审计项目数1个，交叉审计出差人数1人；通过实施本项目促进脱贫群众</w:t>
            </w:r>
            <w:bookmarkStart w:id="0" w:name="_GoBack"/>
            <w:bookmarkEnd w:id="0"/>
            <w:r>
              <w:rPr>
                <w:rFonts w:ascii="宋体" w:hAnsi="宋体" w:eastAsia="宋体"/>
                <w:sz w:val="16"/>
              </w:rPr>
              <w:t>增收，夯实脱贫基础，坚决防止出现整村整乡返贫现象。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交叉审计出差人数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审计查处问题整改率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审计专项审计经费控制率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原因：根据实际情况支出，剩余资金已结转。措施：及时申请并支付项目资金，基本达到预期效果。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保障乡村振兴工作有序开展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审计业务经费项目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阿图什市审计局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审计局单位预算项目会议纪要》，安排本项目资金18万元；主要用于组织开展审计项目12个，外出参与审计出差人员12人，购买办公用品3批次，保障公务用车数量1辆，印刷及购买报刊书1批，通过项目的实施，保障审计业务工作顺利进行，维护国家财政经济秩序，促进廉政建设；</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10.6319万元，用于组织开展审计项目12个，外出参与审计出差人员12人，购买办公用品3批次，保障公务用车数量1辆；通过实施本项目保障审计业务工作顺利进行，维护国家财政经济秩序，促进廉政建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审计项目数量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原因：单位现有办公设备已满足工作需求，因此未购买；措施：下一年度做好工作计划，减少偏差。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差旅费补助成本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报刊书籍成本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采购办公用品及印刷成本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=8.3417万元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原因：单位现有办公设备已满足工作需求，因此未产生支出；措施：下一年度做好工作计划，减少偏差。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保障单位审计工作顺利开展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6651E"/>
    <w:rsid w:val="0E4B1576"/>
    <w:rsid w:val="0EA04331"/>
    <w:rsid w:val="0F9811B3"/>
    <w:rsid w:val="11E15093"/>
    <w:rsid w:val="120E0809"/>
    <w:rsid w:val="19071D6C"/>
    <w:rsid w:val="19B5554D"/>
    <w:rsid w:val="1B8F2D19"/>
    <w:rsid w:val="1C317E4F"/>
    <w:rsid w:val="1C472464"/>
    <w:rsid w:val="1DAF458D"/>
    <w:rsid w:val="1E086ACE"/>
    <w:rsid w:val="1E4B5CA5"/>
    <w:rsid w:val="1E770120"/>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ED072DE"/>
    <w:rsid w:val="3EEF5407"/>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3166CE"/>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1024</Words>
  <Characters>1091</Characters>
  <Lines>0</Lines>
  <Paragraphs>0</Paragraphs>
  <TotalTime>12</TotalTime>
  <ScaleCrop>false</ScaleCrop>
  <LinksUpToDate>false</LinksUpToDate>
  <CharactersWithSpaces>1099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2025-09-18T11:40:14Z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