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阿图什市第五小学2024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执行上级国家行政机关的决定、命令和国家制定的法令、法规，接受同级党委的</w:t>
      </w:r>
      <w:r>
        <w:rPr>
          <w:rFonts w:hint="eastAsia" w:ascii="仿宋_GB2312" w:hAnsi="仿宋_GB2312" w:eastAsia="仿宋_GB2312"/>
          <w:sz w:val="32"/>
          <w:lang w:eastAsia="zh-CN"/>
        </w:rPr>
        <w:t>教育方针、政策</w:t>
      </w:r>
      <w:r>
        <w:rPr>
          <w:rFonts w:ascii="仿宋_GB2312" w:hAnsi="仿宋_GB2312" w:eastAsia="仿宋_GB2312"/>
          <w:sz w:val="32"/>
        </w:rPr>
        <w:t>，执行本级人民代表大会的各项决议，并报告执行决议、决定和命令的情况。制定并落实本行政区域的经济计划和措施，促进产业结构调整及其他经济保持平衡协调发展，全面提高人民群众的生活水平和生活质量。承担国有资产、集体资产管理、监督；开展社会主义民主和法制的</w:t>
      </w:r>
      <w:r>
        <w:rPr>
          <w:rFonts w:hint="eastAsia" w:ascii="仿宋_GB2312" w:hAnsi="仿宋_GB2312" w:eastAsia="仿宋_GB2312"/>
          <w:sz w:val="32"/>
          <w:lang w:eastAsia="zh-CN"/>
        </w:rPr>
        <w:t>内容</w:t>
      </w:r>
      <w:r>
        <w:rPr>
          <w:rFonts w:ascii="仿宋_GB2312" w:hAnsi="仿宋_GB2312" w:eastAsia="仿宋_GB2312"/>
          <w:sz w:val="32"/>
        </w:rPr>
        <w:t>，</w:t>
      </w:r>
      <w:r>
        <w:rPr>
          <w:rFonts w:hint="eastAsia" w:ascii="仿宋_GB2312" w:hAnsi="仿宋_GB2312" w:eastAsia="仿宋_GB2312"/>
          <w:sz w:val="32"/>
          <w:lang w:eastAsia="zh-CN"/>
        </w:rPr>
        <w:t>如：加强学校资产</w:t>
      </w:r>
      <w:r>
        <w:rPr>
          <w:rFonts w:ascii="仿宋_GB2312" w:hAnsi="仿宋_GB2312" w:eastAsia="仿宋_GB2312"/>
          <w:sz w:val="32"/>
        </w:rPr>
        <w:t>的权利；</w:t>
      </w:r>
      <w:r>
        <w:rPr>
          <w:rFonts w:hint="eastAsia" w:ascii="仿宋_GB2312" w:hAnsi="仿宋_GB2312" w:eastAsia="仿宋_GB2312"/>
          <w:sz w:val="32"/>
          <w:lang w:eastAsia="zh-CN"/>
        </w:rPr>
        <w:t>开展法制和安全教育</w:t>
      </w:r>
      <w:r>
        <w:rPr>
          <w:rFonts w:ascii="仿宋_GB2312" w:hAnsi="仿宋_GB2312" w:eastAsia="仿宋_GB2312"/>
          <w:sz w:val="32"/>
        </w:rPr>
        <w:t>，调解民间纠纷；制定社会各项事业发展计划，发展教育、卫生、科技、民政、广播电视、文化事业；推进社会保障、社会福利事业和</w:t>
      </w:r>
      <w:r>
        <w:rPr>
          <w:rFonts w:hint="eastAsia" w:ascii="仿宋_GB2312" w:hAnsi="仿宋_GB2312" w:eastAsia="仿宋_GB2312"/>
          <w:sz w:val="32"/>
          <w:lang w:eastAsia="zh-CN"/>
        </w:rPr>
        <w:t>综合素质。</w:t>
      </w:r>
      <w:r>
        <w:rPr>
          <w:rFonts w:ascii="仿宋_GB2312" w:hAnsi="仿宋_GB2312" w:eastAsia="仿宋_GB2312"/>
          <w:sz w:val="32"/>
        </w:rPr>
        <w:t>制定和组织实施镇村建设规划；加强公用设施、水利建设和管理以及房屋土地管理和环境综合整治工作，</w:t>
      </w:r>
      <w:r>
        <w:rPr>
          <w:rFonts w:hint="eastAsia" w:ascii="仿宋_GB2312" w:hAnsi="仿宋_GB2312" w:eastAsia="仿宋_GB2312"/>
          <w:sz w:val="32"/>
          <w:lang w:eastAsia="zh-CN"/>
        </w:rPr>
        <w:t>营造良好的育人</w:t>
      </w:r>
      <w:r>
        <w:rPr>
          <w:rFonts w:ascii="仿宋_GB2312" w:hAnsi="仿宋_GB2312" w:eastAsia="仿宋_GB2312"/>
          <w:sz w:val="32"/>
        </w:rPr>
        <w:t>环境和</w:t>
      </w:r>
      <w:r>
        <w:rPr>
          <w:rFonts w:hint="eastAsia" w:ascii="仿宋_GB2312" w:hAnsi="仿宋_GB2312" w:eastAsia="仿宋_GB2312"/>
          <w:sz w:val="32"/>
          <w:lang w:eastAsia="zh-CN"/>
        </w:rPr>
        <w:t>环境卫生工作</w:t>
      </w:r>
      <w:r>
        <w:rPr>
          <w:rFonts w:ascii="仿宋_GB2312" w:hAnsi="仿宋_GB2312" w:eastAsia="仿宋_GB2312"/>
          <w:sz w:val="32"/>
        </w:rPr>
        <w:t>。</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阿图什市第五小学2024年度，实有人数44人，其中：在职人员44人，增加44人；离休人员0人，增加0人；退休人员0人,增加0人。</w:t>
      </w:r>
    </w:p>
    <w:p>
      <w:pPr>
        <w:spacing w:line="580" w:lineRule="exact"/>
        <w:ind w:firstLine="640"/>
        <w:jc w:val="both"/>
      </w:pPr>
      <w:r>
        <w:rPr>
          <w:rFonts w:ascii="仿宋_GB2312" w:hAnsi="仿宋_GB2312" w:eastAsia="仿宋_GB2312"/>
          <w:sz w:val="32"/>
        </w:rPr>
        <w:t>阿图什市第五小学无下属预算单位，下设</w:t>
      </w:r>
      <w:r>
        <w:rPr>
          <w:rFonts w:hint="eastAsia" w:ascii="仿宋_GB2312" w:hAnsi="仿宋_GB2312" w:eastAsia="仿宋_GB2312"/>
          <w:sz w:val="32"/>
          <w:lang w:val="en-US" w:eastAsia="zh-CN"/>
        </w:rPr>
        <w:t>6</w:t>
      </w:r>
      <w:r>
        <w:rPr>
          <w:rFonts w:ascii="仿宋_GB2312" w:hAnsi="仿宋_GB2312" w:eastAsia="仿宋_GB2312"/>
          <w:sz w:val="32"/>
        </w:rPr>
        <w:t>个科室，分别是：党建室、党政室、财务室、宣传室、工会室、综合执法办公室。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2024年度收入总计580.51万元，</w:t>
      </w:r>
      <w:r>
        <w:rPr>
          <w:rFonts w:ascii="仿宋_GB2312" w:hAnsi="仿宋_GB2312" w:eastAsia="仿宋_GB2312"/>
          <w:b w:val="0"/>
          <w:sz w:val="32"/>
        </w:rPr>
        <w:t>其中：本年收入合计580.51万元，使用非财政拨款结余（含专用结余）0.00万元，年初结转和结余0.00万元。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2024年度支出总计580.51万元，</w:t>
      </w:r>
      <w:r>
        <w:rPr>
          <w:rFonts w:ascii="仿宋_GB2312" w:hAnsi="仿宋_GB2312" w:eastAsia="仿宋_GB2312"/>
          <w:b w:val="0"/>
          <w:sz w:val="32"/>
        </w:rPr>
        <w:t>其中：本年支出合计580.48万元，结余分配0.00万元，年末结转和结余0.03万元。</w:t>
      </w:r>
    </w:p>
    <w:p>
      <w:pPr>
        <w:spacing w:line="580" w:lineRule="exact"/>
        <w:ind w:firstLine="640"/>
        <w:jc w:val="both"/>
      </w:pPr>
      <w:r>
        <w:rPr>
          <w:rFonts w:ascii="仿宋_GB2312" w:hAnsi="仿宋_GB2312" w:eastAsia="仿宋_GB2312"/>
          <w:b w:val="0"/>
          <w:sz w:val="32"/>
        </w:rPr>
        <w:t>收入支出总体与上年相比，增加580.51万元，增长100.00%，主要原因是：本年为新增单位，无上年对比数据，因此较上年增长100%。</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本年收入580.51万元，</w:t>
      </w:r>
      <w:r>
        <w:rPr>
          <w:rFonts w:ascii="仿宋_GB2312" w:hAnsi="仿宋_GB2312" w:eastAsia="仿宋_GB2312"/>
          <w:b w:val="0"/>
          <w:sz w:val="32"/>
        </w:rPr>
        <w:t>其中：财政拨款收入580.45万元，占99.99%；上级补助收入0.00万元，占0.00%；事业收入0.00万元，占0.00%；经营收入0.00万元，占0.00%；附属单位上缴收入0.00万元，占0.00%；其他收入0.06万元，占0.01%。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本年支出580.48万元，</w:t>
      </w:r>
      <w:r>
        <w:rPr>
          <w:rFonts w:ascii="仿宋_GB2312" w:hAnsi="仿宋_GB2312" w:eastAsia="仿宋_GB2312"/>
          <w:b w:val="0"/>
          <w:sz w:val="32"/>
        </w:rPr>
        <w:t>其中：基本支出462.92万元，占79.75%；项目支出117.57万元，占20.25%；上缴上级支出0.00万元，占0.00%；经营支出0.00万元，占0.00%；对附属单位补助支出0.00万元，占0.00%。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2024年度财政拨款收入总计580.45万元，</w:t>
      </w:r>
      <w:r>
        <w:rPr>
          <w:rFonts w:ascii="仿宋_GB2312" w:hAnsi="仿宋_GB2312" w:eastAsia="仿宋_GB2312"/>
          <w:b w:val="0"/>
          <w:sz w:val="32"/>
        </w:rPr>
        <w:t>其中：年初财政拨款结转和结余0.00万元，本年财政拨款收入580.45万元。</w:t>
      </w:r>
      <w:r>
        <w:rPr>
          <w:rFonts w:ascii="仿宋_GB2312" w:hAnsi="仿宋_GB2312" w:eastAsia="仿宋_GB2312"/>
          <w:b/>
          <w:sz w:val="32"/>
        </w:rPr>
        <w:t>财政拨款支出总计580.45万元，</w:t>
      </w:r>
      <w:r>
        <w:rPr>
          <w:rFonts w:ascii="仿宋_GB2312" w:hAnsi="仿宋_GB2312" w:eastAsia="仿宋_GB2312"/>
          <w:b w:val="0"/>
          <w:sz w:val="32"/>
        </w:rPr>
        <w:t>其中：年末财政拨款结转和结余0.00万元，本年财政拨款支出580.45万元。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增加580.45万元，增长100.00%，主要原因是：本年为新增单位，无上年对比数据，因此较上年增长100%。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年初预算数356.57万元，决算数580.45万元，预决算差异率62.79%，主要原因是：年中追加人员经费及人员工资、社保、公积金基数调增部分资金，导致预决算存在差异。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2024年度一般公共预算财政拨款支出580.45万元，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增加580.45万元，增长100.00%，主要原因是：本年为新增单位，无上年对比数据，因此较上年增长100%。</w:t>
      </w:r>
      <w:r>
        <w:rPr>
          <w:rFonts w:ascii="仿宋_GB2312" w:hAnsi="仿宋_GB2312" w:eastAsia="仿宋_GB2312"/>
          <w:b/>
          <w:sz w:val="32"/>
        </w:rPr>
        <w:t>与年初预算相比,</w:t>
      </w:r>
      <w:r>
        <w:rPr>
          <w:rFonts w:ascii="仿宋_GB2312" w:hAnsi="仿宋_GB2312" w:eastAsia="仿宋_GB2312"/>
          <w:b w:val="0"/>
          <w:sz w:val="32"/>
        </w:rPr>
        <w:t>年初预算数356.57万元，决算数580.45万元，预决算差异率62.79%，主要原因是：年中追加人员经费及人员工资、社保、公积金基数调增部分资金，导致预决算存在差异。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577.52万元,占99.50%。</w:t>
      </w:r>
    </w:p>
    <w:p>
      <w:pPr>
        <w:spacing w:line="580" w:lineRule="exact"/>
        <w:ind w:firstLine="640"/>
        <w:jc w:val="both"/>
      </w:pPr>
      <w:r>
        <w:rPr>
          <w:rFonts w:ascii="仿宋_GB2312" w:hAnsi="仿宋_GB2312" w:eastAsia="仿宋_GB2312"/>
          <w:b w:val="0"/>
          <w:sz w:val="32"/>
        </w:rPr>
        <w:t>2.社会保障和就业支出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2.93万元,占0.50%。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普通教育</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小学教育</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支出决算数为577.52万元，比上年决算增加577.52万元，增长100.00%,主要原因是：本年为新增单位，无上年对比数据，因此较上年增长100%。</w:t>
      </w:r>
    </w:p>
    <w:p>
      <w:pPr>
        <w:spacing w:line="580" w:lineRule="exact"/>
        <w:ind w:firstLine="640"/>
        <w:jc w:val="both"/>
      </w:pPr>
      <w:r>
        <w:rPr>
          <w:rFonts w:ascii="仿宋_GB2312" w:hAnsi="仿宋_GB2312" w:eastAsia="仿宋_GB2312"/>
          <w:b w:val="0"/>
          <w:sz w:val="32"/>
        </w:rPr>
        <w:t>2.社会保障和就业支出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行政事业单位养老支出</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机关事业单位基本养老保险缴费支出</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支出决算数为2.93万元，比上年决算增加2.93万元，增长100.00%,主要原因是：本年为新增单位，无上年对比数据，因此较上年增长100%。</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2024年度一般公共预算财政拨款基本支出462.92万元，其中：</w:t>
      </w:r>
      <w:r>
        <w:rPr>
          <w:rFonts w:ascii="仿宋_GB2312" w:hAnsi="仿宋_GB2312" w:eastAsia="仿宋_GB2312"/>
          <w:b/>
          <w:sz w:val="32"/>
        </w:rPr>
        <w:t>人员经费427.28万元，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公用经费35.64万元，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2024年度阿图什市第五小学（事业单位）公用经费支出35.64万元，比上年增加35.64万元，增长100.00%，主要原因是：本年为新增单位，无上年对比数据，因此较上年增长100%。</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2024年度政府采购支出总额67.07万元，其中：政府采购货物支出41.27万元、政府采购工程支出4.42万元、政府采购服务支出21.37万元。</w:t>
      </w:r>
    </w:p>
    <w:p>
      <w:pPr>
        <w:spacing w:line="580" w:lineRule="exact"/>
        <w:ind w:firstLine="640"/>
        <w:jc w:val="both"/>
      </w:pPr>
      <w:r>
        <w:rPr>
          <w:rFonts w:ascii="仿宋_GB2312" w:hAnsi="仿宋_GB2312" w:eastAsia="仿宋_GB2312"/>
          <w:b w:val="0"/>
          <w:sz w:val="32"/>
        </w:rPr>
        <w:t>授予中小企业合同金额63.91万元，占政府采购支出总额的95.29%，其中：授予小微企业合同金额52.06万元，占政府采购支出总额的77.62%。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根据预算绩效管理要求，本单位2024年度预算绩效管理形成整体支出绩效自评表1个，全年预算总额580.51万元，实际执行总额580.48万元</w:t>
      </w:r>
      <w:r>
        <w:rPr>
          <w:rFonts w:hint="eastAsia" w:ascii="仿宋_GB2312" w:hAnsi="仿宋_GB2312" w:eastAsia="仿宋_GB2312"/>
          <w:b w:val="0"/>
          <w:sz w:val="32"/>
          <w:lang w:eastAsia="zh-CN"/>
        </w:rPr>
        <w:t>；</w:t>
      </w:r>
      <w:r>
        <w:rPr>
          <w:rFonts w:ascii="仿宋_GB2312" w:hAnsi="仿宋_GB2312" w:eastAsia="仿宋_GB2312"/>
          <w:b w:val="0"/>
          <w:sz w:val="32"/>
        </w:rPr>
        <w:t>预算绩效评价项目0个，全年预算数0.00万元，全年执行数0.00万元。预算绩效管理取得的成效：本单位无项目绩效自评表。发现的问题及原因：本单位无项目绩效自评表。下一步改进措施：本单位无项目绩效自评表。具体附整体支出绩效自评表。</w:t>
      </w:r>
    </w:p>
    <w:p>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阿图什市第五小学</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356.56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580.51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580.48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117.19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117.19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356.56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463.32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463.29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机构设置及人员配置：无下属预算单位，下设7个科室，编制数24，实有人数63人，在职63人。 </w:t>
            </w:r>
            <w:r>
              <w:rPr>
                <w:rFonts w:ascii="宋体" w:hAnsi="宋体" w:eastAsia="宋体"/>
                <w:sz w:val="16"/>
              </w:rPr>
              <w:br w:type="textWrapping"/>
            </w:r>
            <w:r>
              <w:rPr>
                <w:rFonts w:ascii="宋体" w:hAnsi="宋体" w:eastAsia="宋体"/>
                <w:sz w:val="16"/>
              </w:rPr>
              <w:t xml:space="preserve">中长期规划：牢记立德树人初心使命，坚持为党育人、为国育才的初衷，大力实施党建引领教育教学工程，用心用情办好人民满意的教育，着力打造“让党放心、人民满意”的模范学校。 </w:t>
            </w:r>
            <w:r>
              <w:rPr>
                <w:rFonts w:ascii="宋体" w:hAnsi="宋体" w:eastAsia="宋体"/>
                <w:sz w:val="16"/>
              </w:rPr>
              <w:br w:type="textWrapping"/>
            </w:r>
            <w:r>
              <w:rPr>
                <w:rFonts w:ascii="宋体" w:hAnsi="宋体" w:eastAsia="宋体"/>
                <w:sz w:val="16"/>
              </w:rPr>
              <w:t xml:space="preserve"> </w:t>
            </w:r>
            <w:bookmarkStart w:id="0" w:name="_GoBack"/>
            <w:bookmarkEnd w:id="0"/>
            <w:r>
              <w:rPr>
                <w:rFonts w:ascii="宋体" w:hAnsi="宋体" w:eastAsia="宋体"/>
                <w:sz w:val="16"/>
              </w:rPr>
              <w:t xml:space="preserve"> 保障单位在职63人的工资福利及各项补助正常发放及部门正常运转,保障单位预算项目按计划实施，便于开展检查指导学习各级各类学校工作，对全校教师开展培训工作，提高教学能力，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 本单位共计支出580.48万元，用于保障部门在职63人的工资福利、各项补助正常发放及部门单位正常运转，单位预算项目根据年初计划均已完成，便于开展检查指导学习各级各类学校工作，对全校教师开展培训工作，提高教学能力，提高支教教师幸福感、归属感，积极开展校园文化建设，培养学生身心全面发展，年度任务中完成法制教育课和安全知识讲座32次，教师培训人数63人，保障单位正常运转期限12个月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法治教育课和安全知识讲座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&gt;=63人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保障单位正常运转期限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教学常规工作考核合格率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C67DD9"/>
    <w:rsid w:val="0B8C3ECC"/>
    <w:rsid w:val="0C3613A3"/>
    <w:rsid w:val="0C7227A7"/>
    <w:rsid w:val="0DCA6EF7"/>
    <w:rsid w:val="0E4B1576"/>
    <w:rsid w:val="0EA04331"/>
    <w:rsid w:val="0F9811B3"/>
    <w:rsid w:val="11E15093"/>
    <w:rsid w:val="120E0809"/>
    <w:rsid w:val="18B34CB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336BD8"/>
    <w:rsid w:val="2D1136DF"/>
    <w:rsid w:val="2D117E1A"/>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581C26"/>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EE51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5622</Words>
  <Characters>6307</Characters>
  <Lines>0</Lines>
  <Paragraphs>0</Paragraphs>
  <TotalTime>20</TotalTime>
  <ScaleCrop>false</ScaleCrop>
  <LinksUpToDate>false</LinksUpToDate>
  <CharactersWithSpaces>6324</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2025-09-30T12:37:37Z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eyJoZGlkIjoiNTI1YjZjNWU3OWYyMDg0MTE1NTQ2MDk1OTA4YjU2ZjIiLCJ1c2VySWQiOiIxMDY0NzI0MTYxIn0=</vt:lpwstr>
  </property>
</Properties>
</file>