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阿图什市光明街道办事处社区卫生服务中心2024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为全民人员康复服务日常工作。</w:t>
      </w:r>
    </w:p>
    <w:p>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为城乡居民，职工人员等医疗工作。</w:t>
      </w:r>
    </w:p>
    <w:p>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为全民人员基本公共卫生14项服务工作。</w:t>
      </w:r>
    </w:p>
    <w:p>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为全民人员免费体检工作。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阿图什市光明街道办事处社区卫生服务中心2024年度，实有人数46人，其中：在职人员46人，减少29人；离休人员0人，增加0人；退休人员0人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阿图什市光明街道办事处社区卫生服务中心无下属预算单位，下设7个科室，分别是：预防保健科、妇幼保健科、全科医疗科、民族医学科、内科、妇产科、医学检验科。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2024年度收入总计1,845.72万元，</w:t>
      </w:r>
      <w:r>
        <w:rPr>
          <w:rFonts w:ascii="仿宋_GB2312" w:hAnsi="仿宋_GB2312" w:eastAsia="仿宋_GB2312"/>
          <w:b w:val="0"/>
          <w:sz w:val="32"/>
        </w:rPr>
        <w:t>其中：本年收入合计1,610.37万元，使用非财政拨款结余（含专用结余）235.35万元，年初结转和结余0.00万元。</w:t>
      </w:r>
    </w:p>
    <w:p>
      <w:pPr>
        <w:spacing w:line="580" w:lineRule="exact"/>
        <w:ind w:firstLine="640"/>
        <w:jc w:val="both"/>
      </w:pPr>
      <w:r>
        <w:rPr>
          <w:rFonts w:ascii="仿宋_GB2312" w:hAnsi="仿宋_GB2312" w:eastAsia="仿宋_GB2312"/>
          <w:b/>
          <w:sz w:val="32"/>
        </w:rPr>
        <w:t>2024年度支出总计1,845.72万元，</w:t>
      </w:r>
      <w:r>
        <w:rPr>
          <w:rFonts w:ascii="仿宋_GB2312" w:hAnsi="仿宋_GB2312" w:eastAsia="仿宋_GB2312"/>
          <w:b w:val="0"/>
          <w:sz w:val="32"/>
        </w:rPr>
        <w:t>其中：本年支出合计1,845.72万元，结余分配0.00万元，年末结转和结余0.00万元。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收入支出总体与上年相比，增加211.71万元，增长12.96%，主要原因是：本年在职人员工资调增，社保、公积金基数调增，人员经费增加，本年增加中央基本药物制度服务补助资金等项目经费，导致相关经费增加。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本年收入1,610.37万元，</w:t>
      </w:r>
      <w:r>
        <w:rPr>
          <w:rFonts w:ascii="仿宋_GB2312" w:hAnsi="仿宋_GB2312" w:eastAsia="仿宋_GB2312"/>
          <w:b w:val="0"/>
          <w:sz w:val="32"/>
        </w:rPr>
        <w:t>其中：财政拨款收入1,121.31万元，占69.63%；上级补助收入0.00万元，占0.00%；事业收入446.34万元，占27.72%；经营收入0.00万元，占0.00%；附属单位上缴收入0.00万元，占0.00%；其他收入42.73万元，占2.65%。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本年支出1,845.72万元，</w:t>
      </w:r>
      <w:r>
        <w:rPr>
          <w:rFonts w:ascii="仿宋_GB2312" w:hAnsi="仿宋_GB2312" w:eastAsia="仿宋_GB2312"/>
          <w:b w:val="0"/>
          <w:sz w:val="32"/>
        </w:rPr>
        <w:t>其中：基本支出1,292.23万元，占70.01%；项目支出553.50万元，占29.99%；上缴上级支出0.00万元，占0.00%；经营支出0.00万元，占0.00%；对附属单位补助支出0.00万元，占0.00%。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2024年度财政拨款收入总计1,121.31万元，</w:t>
      </w:r>
      <w:r>
        <w:rPr>
          <w:rFonts w:ascii="仿宋_GB2312" w:hAnsi="仿宋_GB2312" w:eastAsia="仿宋_GB2312"/>
          <w:b w:val="0"/>
          <w:sz w:val="32"/>
        </w:rPr>
        <w:t>其中：年初财政拨款结转和结余0.00万元，本年财政拨款收入1,121.31万元。</w:t>
      </w:r>
      <w:r>
        <w:rPr>
          <w:rFonts w:ascii="仿宋_GB2312" w:hAnsi="仿宋_GB2312" w:eastAsia="仿宋_GB2312"/>
          <w:b/>
          <w:sz w:val="32"/>
        </w:rPr>
        <w:t>财政拨款支出总计1,121.31万元，</w:t>
      </w:r>
      <w:r>
        <w:rPr>
          <w:rFonts w:ascii="仿宋_GB2312" w:hAnsi="仿宋_GB2312" w:eastAsia="仿宋_GB2312"/>
          <w:b w:val="0"/>
          <w:sz w:val="32"/>
        </w:rPr>
        <w:t>其中：年末财政拨款结转和结余0.00万元，本年财政拨款支出1,121.31万元。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增加7.76万元，增长0.70%，主要原因是：本年在职人员工资调增，社保、公积金基数调增，人员经费增加，本年增加中央基本药物制度服务补助资金等项目经费，导致相关经费增加。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年初预算数1,202.81万元，决算数1,121.31万元，预决算差异率-6.78%，主要原因是：本年在职人员减少，年中调减人员经费，导致预决算存在差异。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2024年度一般公共预算财政拨款支出1,117.60万元，</w:t>
      </w:r>
      <w:r>
        <w:rPr>
          <w:rFonts w:ascii="仿宋_GB2312" w:hAnsi="仿宋_GB2312" w:eastAsia="仿宋_GB2312"/>
          <w:b w:val="0"/>
          <w:sz w:val="32"/>
        </w:rPr>
        <w:t>占本年支出合计的60.55%。</w:t>
      </w:r>
      <w:r>
        <w:rPr>
          <w:rFonts w:ascii="仿宋_GB2312" w:hAnsi="仿宋_GB2312" w:eastAsia="仿宋_GB2312"/>
          <w:b/>
          <w:sz w:val="32"/>
        </w:rPr>
        <w:t>与上年相比，</w:t>
      </w:r>
      <w:r>
        <w:rPr>
          <w:rFonts w:ascii="仿宋_GB2312" w:hAnsi="仿宋_GB2312" w:eastAsia="仿宋_GB2312"/>
          <w:b w:val="0"/>
          <w:sz w:val="32"/>
        </w:rPr>
        <w:t>增加9.38万元，增长0.85%，主要原因是：本年在职人员工资调增，社保、公积金基数调增，人员经费增加，本年增加中央基本药物制度服务补助资金等项目经费，导致相关经费增加。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年初预算数1,201.40万元，决算数1,117.60万元，预决算差异率-6.98%，主要原因是：本年在职人员减少，年中调减人员经费，导致预决算存在差异。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1.社会保障和就业支出(类)68.11万元</w:t>
      </w:r>
      <w:r>
        <w:rPr>
          <w:rFonts w:hint="eastAsia" w:ascii="仿宋_GB2312" w:hAnsi="仿宋_GB2312" w:eastAsia="仿宋_GB2312"/>
          <w:b w:val="0"/>
          <w:sz w:val="32"/>
          <w:lang w:eastAsia="zh-CN"/>
        </w:rPr>
        <w:t>，</w:t>
      </w:r>
      <w:r>
        <w:rPr>
          <w:rFonts w:ascii="仿宋_GB2312" w:hAnsi="仿宋_GB2312" w:eastAsia="仿宋_GB2312"/>
          <w:b w:val="0"/>
          <w:sz w:val="32"/>
        </w:rPr>
        <w:t>占6.09%。</w:t>
      </w:r>
    </w:p>
    <w:p>
      <w:pPr>
        <w:spacing w:line="580" w:lineRule="exact"/>
        <w:ind w:firstLine="640"/>
        <w:jc w:val="both"/>
      </w:pPr>
      <w:r>
        <w:rPr>
          <w:rFonts w:ascii="仿宋_GB2312" w:hAnsi="仿宋_GB2312" w:eastAsia="仿宋_GB2312"/>
          <w:b w:val="0"/>
          <w:sz w:val="32"/>
        </w:rPr>
        <w:t>2.卫生健康支出(类)994.42万元</w:t>
      </w:r>
      <w:r>
        <w:rPr>
          <w:rFonts w:hint="eastAsia" w:ascii="仿宋_GB2312" w:hAnsi="仿宋_GB2312" w:eastAsia="仿宋_GB2312"/>
          <w:b w:val="0"/>
          <w:sz w:val="32"/>
          <w:lang w:eastAsia="zh-CN"/>
        </w:rPr>
        <w:t>，</w:t>
      </w:r>
      <w:r>
        <w:rPr>
          <w:rFonts w:ascii="仿宋_GB2312" w:hAnsi="仿宋_GB2312" w:eastAsia="仿宋_GB2312"/>
          <w:b w:val="0"/>
          <w:sz w:val="32"/>
        </w:rPr>
        <w:t>占88.98%。</w:t>
      </w:r>
    </w:p>
    <w:p>
      <w:pPr>
        <w:spacing w:line="580" w:lineRule="exact"/>
        <w:ind w:firstLine="640"/>
        <w:jc w:val="both"/>
      </w:pPr>
      <w:r>
        <w:rPr>
          <w:rFonts w:ascii="仿宋_GB2312" w:hAnsi="仿宋_GB2312" w:eastAsia="仿宋_GB2312"/>
          <w:b w:val="0"/>
          <w:sz w:val="32"/>
        </w:rPr>
        <w:t>3.住房保障支出(类)55.07万元</w:t>
      </w:r>
      <w:r>
        <w:rPr>
          <w:rFonts w:hint="eastAsia" w:ascii="仿宋_GB2312" w:hAnsi="仿宋_GB2312" w:eastAsia="仿宋_GB2312"/>
          <w:b w:val="0"/>
          <w:sz w:val="32"/>
          <w:lang w:eastAsia="zh-CN"/>
        </w:rPr>
        <w:t>，</w:t>
      </w:r>
      <w:r>
        <w:rPr>
          <w:rFonts w:ascii="仿宋_GB2312" w:hAnsi="仿宋_GB2312" w:eastAsia="仿宋_GB2312"/>
          <w:b w:val="0"/>
          <w:sz w:val="32"/>
        </w:rPr>
        <w:t>占4.93%。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支出决算数为67.87万元，比上年决算增加7.27万元，增长12.00%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2.社会保障和就业支出(类)社会福利(款)老年福利(项)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支出决算数为0.25万元，比上年决算增加0.25万元，增长100.00%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主要原因是：本年增加80岁以上高龄老人基本生活和免费体检项目地方配套项目经费，导致相关经费增加。</w:t>
      </w:r>
    </w:p>
    <w:p>
      <w:pPr>
        <w:spacing w:line="580" w:lineRule="exact"/>
        <w:ind w:firstLine="640"/>
        <w:jc w:val="both"/>
      </w:pPr>
      <w:r>
        <w:rPr>
          <w:rFonts w:ascii="仿宋_GB2312" w:hAnsi="仿宋_GB2312" w:eastAsia="仿宋_GB2312"/>
          <w:b w:val="0"/>
          <w:sz w:val="32"/>
        </w:rPr>
        <w:t>3.卫生健康支出(类)基层医疗卫生机构(款)城市社区卫生机构(项)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支出决算数为538.93万元，比上年决算增加20.45万元，增长3.94%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主要原因是：本年在职人员工资基数调整，相关人员经费增加。</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支出决算数为22.99万元，比上年决算增加3.10万元，增长15.59%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主要原因是：本年增加中央基本药物制度服务补助资金，故此科目经费增加。</w:t>
      </w:r>
    </w:p>
    <w:p>
      <w:pPr>
        <w:spacing w:line="580" w:lineRule="exact"/>
        <w:ind w:firstLine="640"/>
        <w:jc w:val="both"/>
      </w:pPr>
      <w:r>
        <w:rPr>
          <w:rFonts w:ascii="仿宋_GB2312" w:hAnsi="仿宋_GB2312" w:eastAsia="仿宋_GB2312"/>
          <w:b w:val="0"/>
          <w:sz w:val="32"/>
        </w:rPr>
        <w:t>5.卫生健康支出(类)公共卫生(款)基本公共卫生服务(项)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支出决算数为294.50万元，比上年决算减少15.97万元，下降5.14%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主要原因是：本年基本公共卫生服务补助资金减少，导致此科目经费减少。</w:t>
      </w:r>
    </w:p>
    <w:p>
      <w:pPr>
        <w:spacing w:line="580" w:lineRule="exact"/>
        <w:ind w:firstLine="640" w:firstLineChars="200"/>
        <w:jc w:val="both"/>
      </w:pPr>
      <w:r>
        <w:rPr>
          <w:rFonts w:hint="eastAsia" w:ascii="仿宋_GB2312" w:hAnsi="仿宋_GB2312" w:eastAsia="仿宋_GB2312"/>
          <w:b w:val="0"/>
          <w:sz w:val="32"/>
          <w:lang w:val="en-US" w:eastAsia="zh-CN"/>
        </w:rPr>
        <w:t>6</w:t>
      </w:r>
      <w:r>
        <w:rPr>
          <w:rFonts w:ascii="仿宋_GB2312" w:hAnsi="仿宋_GB2312" w:eastAsia="仿宋_GB2312"/>
          <w:b w:val="0"/>
          <w:sz w:val="32"/>
        </w:rPr>
        <w:t>.卫生健康支出(类)公共卫生(款)其他公共卫生支出(项)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支出决算数为115.67万元，比上年决算增加7.04万元，增长6.48%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主要原因是：本年增加公共卫生服务地方公共卫生补助资金。</w:t>
      </w:r>
    </w:p>
    <w:p>
      <w:pPr>
        <w:spacing w:line="580" w:lineRule="exact"/>
        <w:ind w:firstLine="640"/>
        <w:jc w:val="both"/>
      </w:pPr>
      <w:r>
        <w:rPr>
          <w:rFonts w:hint="eastAsia" w:ascii="仿宋_GB2312" w:hAnsi="仿宋_GB2312" w:eastAsia="仿宋_GB2312"/>
          <w:b w:val="0"/>
          <w:sz w:val="32"/>
          <w:lang w:val="en-US" w:eastAsia="zh-CN"/>
        </w:rPr>
        <w:t>7</w:t>
      </w:r>
      <w:r>
        <w:rPr>
          <w:rFonts w:ascii="仿宋_GB2312" w:hAnsi="仿宋_GB2312" w:eastAsia="仿宋_GB2312"/>
          <w:b w:val="0"/>
          <w:sz w:val="32"/>
        </w:rPr>
        <w:t>.卫生健康支出(类)行政事业单位医疗(款)事业单位医疗(项)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支出决算数为22.35万元，比上年决算增加4.44万元，增长24.79%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pPr>
        <w:spacing w:line="580" w:lineRule="exact"/>
        <w:ind w:firstLine="640"/>
        <w:jc w:val="both"/>
      </w:pPr>
      <w:r>
        <w:rPr>
          <w:rFonts w:hint="eastAsia" w:ascii="仿宋_GB2312" w:hAnsi="仿宋_GB2312" w:eastAsia="仿宋_GB2312"/>
          <w:b w:val="0"/>
          <w:sz w:val="32"/>
          <w:lang w:val="en-US" w:eastAsia="zh-CN"/>
        </w:rPr>
        <w:t>8</w:t>
      </w:r>
      <w:r>
        <w:rPr>
          <w:rFonts w:ascii="仿宋_GB2312" w:hAnsi="仿宋_GB2312" w:eastAsia="仿宋_GB2312"/>
          <w:b w:val="0"/>
          <w:sz w:val="32"/>
        </w:rPr>
        <w:t>.住房保障支出(类)住房改革支出(款)住房公积金(项)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支出决算数为55.07万元，比上年决算增加2.62万元，增长5.00%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2024年度一般公共预算财政拨款基本支出684.21万元，其中：</w:t>
      </w:r>
      <w:r>
        <w:rPr>
          <w:rFonts w:ascii="仿宋_GB2312" w:hAnsi="仿宋_GB2312" w:eastAsia="仿宋_GB2312"/>
          <w:b/>
          <w:sz w:val="32"/>
        </w:rPr>
        <w:t>人员经费677.87万元，</w:t>
      </w:r>
      <w:r>
        <w:rPr>
          <w:rFonts w:ascii="仿宋_GB2312" w:hAnsi="仿宋_GB2312" w:eastAsia="仿宋_GB2312"/>
          <w:b w:val="0"/>
          <w:sz w:val="32"/>
        </w:rPr>
        <w:t>包括：基本工资、津贴补贴、奖金、机关事业单位基本养老保险缴费、职工基本医疗保险缴费、其他社会保障缴费、住房公积金、生活补助。</w:t>
      </w:r>
    </w:p>
    <w:p>
      <w:pPr>
        <w:spacing w:line="580" w:lineRule="exact"/>
        <w:ind w:firstLine="640"/>
        <w:jc w:val="both"/>
      </w:pPr>
      <w:r>
        <w:rPr>
          <w:rFonts w:ascii="仿宋_GB2312" w:hAnsi="仿宋_GB2312" w:eastAsia="仿宋_GB2312"/>
          <w:b/>
          <w:sz w:val="32"/>
        </w:rPr>
        <w:t>公用经费6.34万元，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2024年度政府性基金预算财政拨款收入总计3.70万元，</w:t>
      </w:r>
      <w:r>
        <w:rPr>
          <w:rFonts w:ascii="仿宋_GB2312" w:hAnsi="仿宋_GB2312" w:eastAsia="仿宋_GB2312"/>
          <w:b w:val="0"/>
          <w:sz w:val="32"/>
        </w:rPr>
        <w:t>其中：年初结转和结余0.00万元，本年收入3.70万元。</w:t>
      </w:r>
      <w:r>
        <w:rPr>
          <w:rFonts w:ascii="仿宋_GB2312" w:hAnsi="仿宋_GB2312" w:eastAsia="仿宋_GB2312"/>
          <w:b/>
          <w:sz w:val="32"/>
        </w:rPr>
        <w:t>政府性基金预算财政拨款支出总计3.70万元，</w:t>
      </w:r>
      <w:r>
        <w:rPr>
          <w:rFonts w:ascii="仿宋_GB2312" w:hAnsi="仿宋_GB2312" w:eastAsia="仿宋_GB2312"/>
          <w:b w:val="0"/>
          <w:sz w:val="32"/>
        </w:rPr>
        <w:t>其中：年末结转和结余0.00万元，本年支出3.70万元。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减少1.63万元，下降30.58%，主要原因是：本单位减少80岁以上老年人全面健康体检补助。</w:t>
      </w:r>
      <w:r>
        <w:rPr>
          <w:rFonts w:ascii="仿宋_GB2312" w:hAnsi="仿宋_GB2312" w:eastAsia="仿宋_GB2312"/>
          <w:b/>
          <w:sz w:val="32"/>
        </w:rPr>
        <w:t>与年初预算相比，</w:t>
      </w:r>
      <w:r>
        <w:rPr>
          <w:rFonts w:ascii="仿宋_GB2312" w:hAnsi="仿宋_GB2312" w:eastAsia="仿宋_GB2312"/>
          <w:b w:val="0"/>
          <w:sz w:val="32"/>
        </w:rPr>
        <w:t>年初预算数1.42万元，决算数3.70万元，预决算差异率160.56%，主要原因是：年中追加80岁以上老年人全面健康体检补助项目、中央专项彩票公益金。</w:t>
      </w:r>
    </w:p>
    <w:p>
      <w:pPr>
        <w:spacing w:line="580" w:lineRule="exact"/>
        <w:ind w:firstLine="640"/>
        <w:jc w:val="both"/>
      </w:pPr>
      <w:r>
        <w:rPr>
          <w:rFonts w:ascii="仿宋_GB2312" w:hAnsi="仿宋_GB2312" w:eastAsia="仿宋_GB2312"/>
          <w:b w:val="0"/>
          <w:sz w:val="32"/>
        </w:rPr>
        <w:t>政府性基金预算财政拨款支出3.70万元。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支出决算数为2.81万元，比上年决算减少2.52万元，下降47.28%</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主要原因是：本单位减少80岁以上老年人全面健康体检补助。</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支出决算数为0.89万元，比上年决算增加0.89万元，增长100.00%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主要原因是：本年增加中央专项彩票公益金。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2024年度财政拨款“三公”经费支出5.26万元，</w:t>
      </w:r>
      <w:r>
        <w:rPr>
          <w:rFonts w:ascii="仿宋_GB2312" w:hAnsi="仿宋_GB2312" w:eastAsia="仿宋_GB2312"/>
          <w:b w:val="0"/>
          <w:sz w:val="32"/>
        </w:rPr>
        <w:t>比上年增加2.17万元，增长70.23%，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5.26万元，占100.00%，比上年增加2.17万元，增长70.23%，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5.26万元，其中：公务用车购置费0.00万元，公务用车运行维护费5.26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5.26万元，决算数5.26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5.26万元，决算数5.26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2024年度阿图什市光明街道办事处社区卫生服务中心（事业单位）公用经费支出6.34万元，比上年增加6.34万元，增长100.00%，主要原因是：本年增加取暖费支出，导致公用经费增加。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2024年度政府采购支出总额200.59万元，其中：政府采购货物支出85.26万元、政府采购工程支出43.66万元、政府采购服务支出71.67万元。</w:t>
      </w:r>
    </w:p>
    <w:p>
      <w:pPr>
        <w:spacing w:line="580" w:lineRule="exact"/>
        <w:ind w:firstLine="640"/>
        <w:jc w:val="both"/>
      </w:pPr>
      <w:r>
        <w:rPr>
          <w:rFonts w:ascii="仿宋_GB2312" w:hAnsi="仿宋_GB2312" w:eastAsia="仿宋_GB2312"/>
          <w:b w:val="0"/>
          <w:sz w:val="32"/>
        </w:rPr>
        <w:t>授予中小企业合同金额165.65万元，占政府采购支出总额的82.58%，其中：授予小微企业合同金额149.64万元，占政府采购支出总额的74.60%。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33.22平方米，价值9.48万元。车辆3辆，价值70.30万元，其中：副部（省）级及以上领导用车0辆、主要负责人用车0辆、机要通信用车0辆、应急保障用车0辆、执勤用车0辆、特种专业技术用车0辆、离退休干部服务用车0辆、其他用车3辆，其他用车主要是：本单位救护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1,845.72万元，实际执行总额1,845.72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阿图什市光明街道办事处社区卫生服务中心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1,090.47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1,845.72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690.15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单位基本职能：1.为全民人员康复服务日常工作；2.为城乡居民，职工人员等医疗工作；3.为全民人员基本公共卫生14项服务工作； </w:t>
            </w:r>
            <w:r>
              <w:rPr>
                <w:rFonts w:ascii="宋体" w:hAnsi="宋体" w:eastAsia="宋体"/>
                <w:sz w:val="16"/>
              </w:rPr>
              <w:br w:type="textWrapping"/>
            </w:r>
            <w:r>
              <w:rPr>
                <w:rFonts w:ascii="宋体" w:hAnsi="宋体" w:eastAsia="宋体"/>
                <w:sz w:val="16"/>
              </w:rPr>
              <w:t xml:space="preserve">机构设置及人员配置：无下属预算单位，下设4个科室，编制数45，实有人数46人，在职46人。 </w:t>
            </w:r>
            <w:r>
              <w:rPr>
                <w:rFonts w:ascii="宋体" w:hAnsi="宋体" w:eastAsia="宋体"/>
                <w:sz w:val="16"/>
              </w:rPr>
              <w:br w:type="textWrapping"/>
            </w:r>
            <w:r>
              <w:rPr>
                <w:rFonts w:ascii="宋体" w:hAnsi="宋体" w:eastAsia="宋体"/>
                <w:sz w:val="16"/>
              </w:rPr>
              <w:t>中长期规划：1.制定长期和短期的培训计划，加大培训力度，培养一支能够掌握社区卫生适宜技术的人才队伍；2.全力推进社区卫生信息化建设，加快推进居民档案的更新和管理工作，继续加强计划免疫的信息化管理工作，努力实现为辖区居民提供</w:t>
            </w:r>
            <w:r>
              <w:rPr>
                <w:rFonts w:hint="eastAsia" w:ascii="宋体" w:hAnsi="宋体"/>
                <w:sz w:val="16"/>
                <w:lang w:eastAsia="zh-CN"/>
              </w:rPr>
              <w:t>“</w:t>
            </w:r>
            <w:r>
              <w:rPr>
                <w:rFonts w:ascii="宋体" w:hAnsi="宋体" w:eastAsia="宋体"/>
                <w:sz w:val="16"/>
              </w:rPr>
              <w:t>记录一生、管理一生、服务一生</w:t>
            </w:r>
            <w:r>
              <w:rPr>
                <w:rFonts w:hint="eastAsia" w:ascii="宋体" w:hAnsi="宋体"/>
                <w:sz w:val="16"/>
                <w:lang w:eastAsia="zh-CN"/>
              </w:rPr>
              <w:t>”</w:t>
            </w:r>
            <w:r>
              <w:rPr>
                <w:rFonts w:ascii="宋体" w:hAnsi="宋体" w:eastAsia="宋体"/>
                <w:sz w:val="16"/>
              </w:rPr>
              <w:t>的信息化管理服务；3.认真贯彻落实国家基本药物制度认真执行药品零差率销售及“两票制”制度</w:t>
            </w:r>
            <w:r>
              <w:rPr>
                <w:rFonts w:hint="eastAsia" w:ascii="宋体" w:hAnsi="宋体"/>
                <w:sz w:val="16"/>
                <w:lang w:eastAsia="zh-CN"/>
              </w:rPr>
              <w:t>，</w:t>
            </w:r>
            <w:r>
              <w:rPr>
                <w:rFonts w:ascii="宋体" w:hAnsi="宋体" w:eastAsia="宋体"/>
                <w:sz w:val="16"/>
              </w:rPr>
              <w:t>继续做好惠民工作；</w:t>
            </w:r>
            <w:bookmarkStart w:id="0" w:name="_GoBack"/>
            <w:r>
              <w:rPr>
                <w:rFonts w:ascii="宋体" w:hAnsi="宋体" w:eastAsia="宋体"/>
                <w:sz w:val="16"/>
              </w:rPr>
              <w:t>4.</w:t>
            </w:r>
            <w:bookmarkEnd w:id="0"/>
            <w:r>
              <w:rPr>
                <w:rFonts w:ascii="宋体" w:hAnsi="宋体" w:eastAsia="宋体"/>
                <w:sz w:val="16"/>
              </w:rPr>
              <w:t>保障部门在职48人、遗属1人的各项工资福利补助正常发放及部门正常运转，为农村居民提供健康指导、管理及服务，履行医疗机构职能，为居民群众提供基本医疗保障。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1845.72万元，用于保障部门在职46人的工资福利、各项补助正常发放及部门单位正常运转，单位预算项目根据年初计划均已完成，为农村居民提供健康指导、管理及服务，履行医疗机构职能，为居民群众提供基本医疗保障，年度任务中完成孕期保健服务和2次产后访视5次，中医药知识开展健康教育4次，上级医疗机构进修医护人员9人等目标。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群众疫苗服务工作覆盖率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孕期保健服务和2次产后访视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中医药知识开展健康教育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上级医疗机构进修医护人员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90428D"/>
    <w:rsid w:val="19071D6C"/>
    <w:rsid w:val="19B5554D"/>
    <w:rsid w:val="1B8F2D19"/>
    <w:rsid w:val="1C317E4F"/>
    <w:rsid w:val="1C472464"/>
    <w:rsid w:val="1DAF458D"/>
    <w:rsid w:val="1E086ACE"/>
    <w:rsid w:val="1E1C3598"/>
    <w:rsid w:val="1E4B5CA5"/>
    <w:rsid w:val="1EAA4A5F"/>
    <w:rsid w:val="1F587A0B"/>
    <w:rsid w:val="2064678E"/>
    <w:rsid w:val="20BC0B75"/>
    <w:rsid w:val="20DD6197"/>
    <w:rsid w:val="21F317F2"/>
    <w:rsid w:val="2241392C"/>
    <w:rsid w:val="23BC04D2"/>
    <w:rsid w:val="247D201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C81902"/>
    <w:rsid w:val="3EA7725F"/>
    <w:rsid w:val="3EC014A1"/>
    <w:rsid w:val="40834692"/>
    <w:rsid w:val="423A32B2"/>
    <w:rsid w:val="423C0CB4"/>
    <w:rsid w:val="427B5743"/>
    <w:rsid w:val="42E64542"/>
    <w:rsid w:val="43AF3C07"/>
    <w:rsid w:val="464B7E04"/>
    <w:rsid w:val="464F7E64"/>
    <w:rsid w:val="46901EEE"/>
    <w:rsid w:val="469C74D2"/>
    <w:rsid w:val="47445515"/>
    <w:rsid w:val="4B4C0111"/>
    <w:rsid w:val="4BB23021"/>
    <w:rsid w:val="4F3F074E"/>
    <w:rsid w:val="50DB5F45"/>
    <w:rsid w:val="51000D6A"/>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42610A"/>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6432</Words>
  <Characters>7354</Characters>
  <Lines>0</Lines>
  <Paragraphs>0</Paragraphs>
  <TotalTime>6</TotalTime>
  <ScaleCrop>false</ScaleCrop>
  <LinksUpToDate>false</LinksUpToDate>
  <CharactersWithSpaces>7371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2025-09-22T09:31:16Z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