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认真贯彻执行政策法规，完成上级下达的各项任务。向群众宣传政策、法规、健康等知识、帮助群众树立文明、科学、进步的观念，保证宣传资料发放到每家每户，按规定真实、准确、无误地做好各类数据的统计。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阿图什市阿扎克镇健康服务站2024年度，实有人数17人，其中：在职人员15人，增加1人；离休人员0人，增加0人；退休人员2人,增加0人。</w:t>
      </w:r>
    </w:p>
    <w:p>
      <w:pPr>
        <w:spacing w:line="580" w:lineRule="exact"/>
        <w:ind w:firstLine="640"/>
        <w:jc w:val="both"/>
      </w:pPr>
      <w:r>
        <w:rPr>
          <w:rFonts w:ascii="仿宋_GB2312" w:hAnsi="仿宋_GB2312" w:eastAsia="仿宋_GB2312"/>
          <w:sz w:val="32"/>
        </w:rPr>
        <w:t>阿图什市阿扎克镇健康服务站无下属预算单位，下设1个科室，分别是：办公室。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2024年度收入总计230.72万元，</w:t>
      </w:r>
      <w:r>
        <w:rPr>
          <w:rFonts w:ascii="仿宋_GB2312" w:hAnsi="仿宋_GB2312" w:eastAsia="仿宋_GB2312"/>
          <w:b w:val="0"/>
          <w:sz w:val="32"/>
        </w:rPr>
        <w:t>其中：本年收入合计230.72万元，使用非财政拨款结余（含专用结余）0.00万元，年初结转和结余0.00万元。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2024年度支出总计230.72万元，</w:t>
      </w:r>
      <w:r>
        <w:rPr>
          <w:rFonts w:ascii="仿宋_GB2312" w:hAnsi="仿宋_GB2312" w:eastAsia="仿宋_GB2312"/>
          <w:b w:val="0"/>
          <w:sz w:val="32"/>
        </w:rPr>
        <w:t>其中：本年支出合计230.72万元，结余分配0.00万元，年末结转和结余0.00万元。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收入支出总体与上年相比，减少1.62万元，下降0.70%，主要原因是：本年在职人员调入调出，人员职级不同，工资基数不同，导致人员经费较上年减少。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本年收入230.72万元，</w:t>
      </w:r>
      <w:r>
        <w:rPr>
          <w:rFonts w:ascii="仿宋_GB2312" w:hAnsi="仿宋_GB2312" w:eastAsia="仿宋_GB2312"/>
          <w:b w:val="0"/>
          <w:sz w:val="32"/>
        </w:rPr>
        <w:t>其中：财政拨款收入230.72万元，占100.00%；上级补助收入0.00万元，占0.00%；事业收入0.00万元，占0.00%；经营收入0.00万元，占0.00%；附属单位上缴收入0.00万元，占0.00%；其他收入0.00万元，占0.00%。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本年支出230.72万元，</w:t>
      </w:r>
      <w:r>
        <w:rPr>
          <w:rFonts w:ascii="仿宋_GB2312" w:hAnsi="仿宋_GB2312" w:eastAsia="仿宋_GB2312"/>
          <w:b w:val="0"/>
          <w:sz w:val="32"/>
        </w:rPr>
        <w:t>其中：基本支出230.72万元，占100.00%；项目支出0.00万元，占0.00%；上缴上级支出0.00万元，占0.00%；经营支出0.00万元，占0.00%；对附属单位补助支出0.00万元，占0.00%。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2024年度财政拨款收入总计230.72万元，</w:t>
      </w:r>
      <w:r>
        <w:rPr>
          <w:rFonts w:ascii="仿宋_GB2312" w:hAnsi="仿宋_GB2312" w:eastAsia="仿宋_GB2312"/>
          <w:b w:val="0"/>
          <w:sz w:val="32"/>
        </w:rPr>
        <w:t>其中：年初财政拨款结转和结余0.00万元，本年财政拨款收入230.72万元。</w:t>
      </w:r>
      <w:r>
        <w:rPr>
          <w:rFonts w:ascii="仿宋_GB2312" w:hAnsi="仿宋_GB2312" w:eastAsia="仿宋_GB2312"/>
          <w:b/>
          <w:sz w:val="32"/>
        </w:rPr>
        <w:t>财政拨款支出总计230.72万元，</w:t>
      </w:r>
      <w:r>
        <w:rPr>
          <w:rFonts w:ascii="仿宋_GB2312" w:hAnsi="仿宋_GB2312" w:eastAsia="仿宋_GB2312"/>
          <w:b w:val="0"/>
          <w:sz w:val="32"/>
        </w:rPr>
        <w:t>其中：年末财政拨款结转和结余0.00万元，本年财政拨款支出230.72万元。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减少1.62万元，下降0.70%，主要原因是：本年在职人员调入调出，人员职级不同，工资基数不同，导致人员经费较上年减少。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年初预算数223.41万元，决算数230.72万元，预决算差异率3.27%，主要原因是：本年在职人员增加，年中追加人员经费及人员工资、社保、公积金基数调增部分资金，导致预决算存在差异。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2024年度一般公共预算财政拨款支出230.72万元，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减少1.62万元，下降0.70%，主要原因是：本年在职人员调入调出，人员职级不同，工资基数不同，导致人员经费较上年减少。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年初预算数223.41万元，决算数230.72万元，预决算差异率3.27%，主要原因是：本年在职人员增加，年中追加人员经费及人员工资、社保、公积金基数调增部分资金，导致预决算存在差异。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1.社会保障和就业支出(类)23.74万元,占10.29%。</w:t>
      </w:r>
    </w:p>
    <w:p>
      <w:pPr>
        <w:spacing w:line="580" w:lineRule="exact"/>
        <w:ind w:firstLine="640"/>
        <w:jc w:val="both"/>
      </w:pPr>
      <w:r>
        <w:rPr>
          <w:rFonts w:ascii="仿宋_GB2312" w:hAnsi="仿宋_GB2312" w:eastAsia="仿宋_GB2312"/>
          <w:b w:val="0"/>
          <w:sz w:val="32"/>
        </w:rPr>
        <w:t>2.卫生健康支出(类)189.89万元,占82.30%。</w:t>
      </w:r>
    </w:p>
    <w:p>
      <w:pPr>
        <w:spacing w:line="580" w:lineRule="exact"/>
        <w:ind w:firstLine="640"/>
        <w:jc w:val="both"/>
      </w:pPr>
      <w:r>
        <w:rPr>
          <w:rFonts w:ascii="仿宋_GB2312" w:hAnsi="仿宋_GB2312" w:eastAsia="仿宋_GB2312"/>
          <w:b w:val="0"/>
          <w:sz w:val="32"/>
        </w:rPr>
        <w:t>3.住房保障支出(类)17.09万元,占7.41%。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1.社会保障和就业支出(类)行政事业单位养老支出(款)事业单位离退休(项):支出决算数为2.66万元，比上年决算增加1.80万元，增长209.30%,主要原因是：本年增加退休人员基础绩效奖，退休费支出增加。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21.08万元，比上年决算增加1.49万元，增长7.61%,主要原因是：本年在职人员增加，养老保险缴费较上年增加。</w:t>
      </w:r>
    </w:p>
    <w:p>
      <w:pPr>
        <w:spacing w:line="580" w:lineRule="exact"/>
        <w:ind w:firstLine="640"/>
        <w:jc w:val="both"/>
      </w:pPr>
      <w:r>
        <w:rPr>
          <w:rFonts w:ascii="仿宋_GB2312" w:hAnsi="仿宋_GB2312" w:eastAsia="仿宋_GB2312"/>
          <w:b w:val="0"/>
          <w:sz w:val="32"/>
        </w:rPr>
        <w:t>3.卫生健康支出(类)</w:t>
      </w:r>
      <w:r>
        <w:rPr>
          <w:rFonts w:hint="eastAsia" w:ascii="仿宋_GB2312" w:hAnsi="仿宋_GB2312" w:eastAsia="仿宋_GB2312"/>
          <w:b w:val="0"/>
          <w:sz w:val="32"/>
          <w:lang w:eastAsia="zh-CN"/>
        </w:rPr>
        <w:t>jhsy</w:t>
      </w:r>
      <w:r>
        <w:rPr>
          <w:rFonts w:ascii="仿宋_GB2312" w:hAnsi="仿宋_GB2312" w:eastAsia="仿宋_GB2312"/>
          <w:b w:val="0"/>
          <w:sz w:val="32"/>
        </w:rPr>
        <w:t>事务(款)其他</w:t>
      </w:r>
      <w:bookmarkStart w:id="0" w:name="_GoBack"/>
      <w:bookmarkEnd w:id="0"/>
      <w:r>
        <w:rPr>
          <w:rFonts w:hint="eastAsia" w:ascii="仿宋_GB2312" w:hAnsi="仿宋_GB2312" w:eastAsia="仿宋_GB2312"/>
          <w:b w:val="0"/>
          <w:sz w:val="32"/>
          <w:lang w:eastAsia="zh-CN"/>
        </w:rPr>
        <w:t>jhsy</w:t>
      </w:r>
      <w:r>
        <w:rPr>
          <w:rFonts w:ascii="仿宋_GB2312" w:hAnsi="仿宋_GB2312" w:eastAsia="仿宋_GB2312"/>
          <w:b w:val="0"/>
          <w:sz w:val="32"/>
        </w:rPr>
        <w:t>事务支出(项):支出决算数为182.86万元，比上年决算减少6.07万元，下降3.21%,主要原因是：本年在职人员调入调出，人员职级不同，工资基数不同，导致人员经费较上年减少。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4.卫生健康支出(类)行政事业单位医疗(款)事业单位医疗(项):支出决算数为7.03万元，比上年决算增加0.76万元，增长12.12%,主要原因是：本年在职人员增加，事业单位医疗较上年增加。</w:t>
      </w:r>
    </w:p>
    <w:p>
      <w:pPr>
        <w:spacing w:line="580" w:lineRule="exact"/>
        <w:ind w:firstLine="640"/>
        <w:jc w:val="both"/>
      </w:pPr>
      <w:r>
        <w:rPr>
          <w:rFonts w:ascii="仿宋_GB2312" w:hAnsi="仿宋_GB2312" w:eastAsia="仿宋_GB2312"/>
          <w:b w:val="0"/>
          <w:sz w:val="32"/>
        </w:rPr>
        <w:t>5.住房保障支出(类)住房改革支出(款)住房公积金(项):支出决算数为17.09万元，比上年决算增加0.39万元，增长2.34%,主要原因是：本年在职人员增加，住房公积金支出较上年增加。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2024年度一般公共预算财政拨款基本支出230.72万元，其中：</w:t>
      </w:r>
      <w:r>
        <w:rPr>
          <w:rFonts w:ascii="仿宋_GB2312" w:hAnsi="仿宋_GB2312" w:eastAsia="仿宋_GB2312"/>
          <w:b/>
          <w:sz w:val="32"/>
        </w:rPr>
        <w:t>人员经费227.98万元，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公用经费2.74万元，</w:t>
      </w:r>
      <w:r>
        <w:rPr>
          <w:rFonts w:ascii="仿宋_GB2312" w:hAnsi="仿宋_GB2312" w:eastAsia="仿宋_GB2312"/>
          <w:b w:val="0"/>
          <w:sz w:val="32"/>
        </w:rPr>
        <w:t>包括：办公费、印刷费、手续费、电费、取暖费、维修（护）费。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2024年度阿图什市阿扎克镇健康服务站（事业单位）公用经费支出2.74万元，比上年增加0.15万元，增长5.79%，主要原因是：本年在职人员增加，办公费增加。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1155F4"/>
    <w:rsid w:val="27CE017C"/>
    <w:rsid w:val="27CF2642"/>
    <w:rsid w:val="282459E2"/>
    <w:rsid w:val="29116777"/>
    <w:rsid w:val="2A053397"/>
    <w:rsid w:val="2A444FB1"/>
    <w:rsid w:val="2A6064E2"/>
    <w:rsid w:val="2BA94E06"/>
    <w:rsid w:val="2C1965E9"/>
    <w:rsid w:val="2D1136DF"/>
    <w:rsid w:val="2DAE0E44"/>
    <w:rsid w:val="2FD27414"/>
    <w:rsid w:val="313F1D52"/>
    <w:rsid w:val="318029AB"/>
    <w:rsid w:val="31C63837"/>
    <w:rsid w:val="31FC1E70"/>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4041AE"/>
    <w:rsid w:val="50DB5F45"/>
    <w:rsid w:val="52F92565"/>
    <w:rsid w:val="5391641E"/>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4868</Words>
  <Characters>5445</Characters>
  <Lines>0</Lines>
  <Paragraphs>0</Paragraphs>
  <TotalTime>2</TotalTime>
  <ScaleCrop>false</ScaleCrop>
  <LinksUpToDate>false</LinksUpToDate>
  <CharactersWithSpaces>5455</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2025-09-12T05:10:47Z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