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阿图什市中等职业技术学校</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(一)全面贯彻国家职业教育方针，坚持为社会主义现代化建设服务，以就业为导向，努力培养和造就适应市场需要的有一技之长的专业人才。</w:t>
      </w:r>
    </w:p>
    <w:p>
      <w:pPr>
        <w:spacing w:line="580" w:lineRule="exact"/>
        <w:ind w:firstLine="640"/>
        <w:jc w:val="both"/>
      </w:pPr>
      <w:r>
        <w:rPr>
          <w:rFonts w:ascii="仿宋_GB2312" w:hAnsi="仿宋_GB2312" w:eastAsia="仿宋_GB2312"/>
          <w:sz w:val="32"/>
        </w:rPr>
        <w:t>(二)以立德树人为根本任务，加强学生思想道德和职业道德教育，加强新技术教育和技能训练，为学生全面成才、持续发展奠定扎实基础。</w:t>
      </w:r>
    </w:p>
    <w:p>
      <w:pPr>
        <w:spacing w:line="580" w:lineRule="exact"/>
        <w:ind w:firstLine="640"/>
        <w:jc w:val="both"/>
      </w:pPr>
      <w:r>
        <w:rPr>
          <w:rFonts w:ascii="仿宋_GB2312" w:hAnsi="仿宋_GB2312" w:eastAsia="仿宋_GB2312"/>
          <w:sz w:val="32"/>
        </w:rPr>
        <w:t>(三)深化教育教学改革，坚持教学和生产相结合、教学和科学技术的推广服务相结合，重视基础知识和专业知识的一体化教学模式建设。</w:t>
      </w:r>
    </w:p>
    <w:p>
      <w:pPr>
        <w:spacing w:line="580" w:lineRule="exact"/>
        <w:ind w:firstLine="640"/>
        <w:jc w:val="both"/>
      </w:pPr>
      <w:r>
        <w:rPr>
          <w:rFonts w:ascii="仿宋_GB2312" w:hAnsi="仿宋_GB2312" w:eastAsia="仿宋_GB2312"/>
          <w:sz w:val="32"/>
        </w:rPr>
        <w:t>(四)培育特色专业和重点专业，及时调整专业设置，形成适应区域经济发展的专业特色和优势。中长期规划：</w:t>
      </w:r>
      <w:r>
        <w:rPr>
          <w:rFonts w:hint="eastAsia" w:ascii="仿宋_GB2312" w:hAnsi="仿宋_GB2312" w:eastAsia="仿宋_GB2312"/>
          <w:sz w:val="32"/>
          <w:lang w:eastAsia="zh-CN"/>
        </w:rPr>
        <w:t>紧紧围绕</w:t>
      </w:r>
      <w:r>
        <w:rPr>
          <w:rFonts w:ascii="仿宋_GB2312" w:hAnsi="仿宋_GB2312" w:eastAsia="仿宋_GB2312"/>
          <w:sz w:val="32"/>
        </w:rPr>
        <w:t>深入学习贯彻党的二十大精神这条主线，以社会主义核心价值观为引领，打造名师队伍，建设品牌专业，丰富师生校园文化生活，全面落实</w:t>
      </w:r>
      <w:r>
        <w:rPr>
          <w:rFonts w:hint="eastAsia" w:ascii="仿宋_GB2312" w:hAnsi="仿宋_GB2312" w:eastAsia="仿宋_GB2312"/>
          <w:sz w:val="32"/>
          <w:lang w:eastAsia="zh-CN"/>
        </w:rPr>
        <w:t>“</w:t>
      </w:r>
      <w:r>
        <w:rPr>
          <w:rFonts w:ascii="仿宋_GB2312" w:hAnsi="仿宋_GB2312" w:eastAsia="仿宋_GB2312"/>
          <w:sz w:val="32"/>
        </w:rPr>
        <w:t>三全育人</w:t>
      </w:r>
      <w:r>
        <w:rPr>
          <w:rFonts w:hint="eastAsia" w:ascii="仿宋_GB2312" w:hAnsi="仿宋_GB2312" w:eastAsia="仿宋_GB2312"/>
          <w:sz w:val="32"/>
          <w:lang w:eastAsia="zh-CN"/>
        </w:rPr>
        <w:t>”</w:t>
      </w:r>
      <w:r>
        <w:rPr>
          <w:rFonts w:ascii="仿宋_GB2312" w:hAnsi="仿宋_GB2312" w:eastAsia="仿宋_GB2312"/>
          <w:sz w:val="32"/>
        </w:rPr>
        <w:t>，构建普职融通、育训并举的人才培养体系，培育德技并修的</w:t>
      </w:r>
      <w:r>
        <w:rPr>
          <w:rFonts w:hint="eastAsia" w:ascii="仿宋_GB2312" w:hAnsi="仿宋_GB2312" w:eastAsia="仿宋_GB2312"/>
          <w:sz w:val="32"/>
          <w:lang w:eastAsia="zh-CN"/>
        </w:rPr>
        <w:t>“</w:t>
      </w:r>
      <w:r>
        <w:rPr>
          <w:rFonts w:ascii="仿宋_GB2312" w:hAnsi="仿宋_GB2312" w:eastAsia="仿宋_GB2312"/>
          <w:sz w:val="32"/>
        </w:rPr>
        <w:t>中国工匠</w:t>
      </w:r>
      <w:r>
        <w:rPr>
          <w:rFonts w:hint="eastAsia" w:ascii="仿宋_GB2312" w:hAnsi="仿宋_GB2312" w:eastAsia="仿宋_GB2312"/>
          <w:sz w:val="32"/>
          <w:lang w:eastAsia="zh-CN"/>
        </w:rPr>
        <w:t>”</w:t>
      </w:r>
      <w:r>
        <w:rPr>
          <w:rFonts w:ascii="仿宋_GB2312" w:hAnsi="仿宋_GB2312" w:eastAsia="仿宋_GB2312"/>
          <w:sz w:val="32"/>
        </w:rPr>
        <w:t>和中国特色社会主义事业接班人，让职业中专学生与普通高中学生一样共享人生出彩的机会，努力推进学校内涵式高质量发展，提高社会对中职教育的认同感和赞誉度，办好人民满意的中职教育和职业学校。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阿图什市中等职业技术学校2024年度，实有人数27人，其中：在职人员27人，增加11人；离休人员0人，增加0人；退休人员0人,增加0人。</w:t>
      </w:r>
    </w:p>
    <w:p>
      <w:pPr>
        <w:spacing w:line="580" w:lineRule="exact"/>
        <w:ind w:firstLine="640"/>
        <w:jc w:val="both"/>
      </w:pPr>
      <w:r>
        <w:rPr>
          <w:rFonts w:ascii="仿宋_GB2312" w:hAnsi="仿宋_GB2312" w:eastAsia="仿宋_GB2312"/>
          <w:sz w:val="32"/>
        </w:rPr>
        <w:t>阿图什市中等职业技术学校无下属预算单位，下设7个科室，分别是：办公室、招生就业室、组织人事室、德育室、校园安全办公室、教育教学研究室、总务室。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2024年度收入总计893.62万元，</w:t>
      </w:r>
      <w:r>
        <w:rPr>
          <w:rFonts w:ascii="仿宋_GB2312" w:hAnsi="仿宋_GB2312" w:eastAsia="仿宋_GB2312"/>
          <w:b w:val="0"/>
          <w:sz w:val="32"/>
        </w:rPr>
        <w:t>其中：本年收入合计879.50万元，使用非财政拨款结余（含专用结余）0.00万元，年初结转和结余14.12万元。</w:t>
      </w:r>
    </w:p>
    <w:p>
      <w:pPr>
        <w:spacing w:line="580" w:lineRule="exact"/>
        <w:ind w:firstLine="640"/>
        <w:jc w:val="both"/>
      </w:pPr>
      <w:r>
        <w:rPr>
          <w:rFonts w:ascii="仿宋_GB2312" w:hAnsi="仿宋_GB2312" w:eastAsia="仿宋_GB2312"/>
          <w:b/>
          <w:sz w:val="32"/>
        </w:rPr>
        <w:t>2024年度支出总计893.62万元，</w:t>
      </w:r>
      <w:r>
        <w:rPr>
          <w:rFonts w:ascii="仿宋_GB2312" w:hAnsi="仿宋_GB2312" w:eastAsia="仿宋_GB2312"/>
          <w:b w:val="0"/>
          <w:sz w:val="32"/>
        </w:rPr>
        <w:t>其中：本年支出合计869.02万元，结余分配0.00万元，年末结转和结余24.60万元。</w:t>
      </w:r>
    </w:p>
    <w:p>
      <w:pPr>
        <w:spacing w:line="580" w:lineRule="exact"/>
        <w:ind w:firstLine="640"/>
        <w:jc w:val="both"/>
      </w:pPr>
      <w:r>
        <w:rPr>
          <w:rFonts w:ascii="仿宋_GB2312" w:hAnsi="仿宋_GB2312" w:eastAsia="仿宋_GB2312"/>
          <w:b w:val="0"/>
          <w:sz w:val="32"/>
        </w:rPr>
        <w:t>收入支出总体与上年相比，增加487.61万元，增长120.10%，主要原因是：本年在职人员增加，在职人员工资调增，社保、公积金基数调增，人员经费增加，增加学生资助补助经费、学生助学金经费、中职生均公用经费等，导致相关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本年收入879.50万元，</w:t>
      </w:r>
      <w:r>
        <w:rPr>
          <w:rFonts w:ascii="仿宋_GB2312" w:hAnsi="仿宋_GB2312" w:eastAsia="仿宋_GB2312"/>
          <w:b w:val="0"/>
          <w:sz w:val="32"/>
        </w:rPr>
        <w:t>其中：财政拨款收入868.87万元，占98.79%；上级补助收入0.00万元，占0.00%；事业收入0.00万元，占0.00%；经营收入0.00万元，占0.00%；附属单位上缴收入0.00万元，占0.00%；其他收入10.63万元，占1.21%。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本年支出869.02万元，</w:t>
      </w:r>
      <w:r>
        <w:rPr>
          <w:rFonts w:ascii="仿宋_GB2312" w:hAnsi="仿宋_GB2312" w:eastAsia="仿宋_GB2312"/>
          <w:b w:val="0"/>
          <w:sz w:val="32"/>
        </w:rPr>
        <w:t>其中：基本支出359.60万元，占41.38%；项目支出509.42万元，占58.62%；上缴上级支出0.00万元，占0.00%；经营支出0.00万元，占0.00%；对附属单位补助支出0.00万元，占0.00%。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2024年度财政拨款收入总计868.87万元，</w:t>
      </w:r>
      <w:r>
        <w:rPr>
          <w:rFonts w:ascii="仿宋_GB2312" w:hAnsi="仿宋_GB2312" w:eastAsia="仿宋_GB2312"/>
          <w:b w:val="0"/>
          <w:sz w:val="32"/>
        </w:rPr>
        <w:t>其中：年初财政拨款结转和结余0.00万元，本年财政拨款收入868.87万元。</w:t>
      </w:r>
      <w:r>
        <w:rPr>
          <w:rFonts w:ascii="仿宋_GB2312" w:hAnsi="仿宋_GB2312" w:eastAsia="仿宋_GB2312"/>
          <w:b/>
          <w:sz w:val="32"/>
        </w:rPr>
        <w:t>财政拨款支出总计868.87万元，</w:t>
      </w:r>
      <w:r>
        <w:rPr>
          <w:rFonts w:ascii="仿宋_GB2312" w:hAnsi="仿宋_GB2312" w:eastAsia="仿宋_GB2312"/>
          <w:b w:val="0"/>
          <w:sz w:val="32"/>
        </w:rPr>
        <w:t>其中：年末财政拨款结转和结余0.00万元，本年财政拨款支出868.87万元。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增加479.64万元，增长123.23%，主要原因是：本年在职人员增加，在职人员工资调增，社保、公积金基数调增，人员经费增加，增加学生资助补助经费、学生助学金经费、</w:t>
      </w:r>
      <w:r>
        <w:rPr>
          <w:rFonts w:hint="eastAsia" w:ascii="仿宋_GB2312" w:hAnsi="仿宋_GB2312" w:eastAsia="仿宋_GB2312"/>
          <w:b w:val="0"/>
          <w:sz w:val="32"/>
          <w:lang w:val="en-US" w:eastAsia="zh-CN"/>
        </w:rPr>
        <w:t>YQ</w:t>
      </w:r>
      <w:r>
        <w:rPr>
          <w:rFonts w:ascii="仿宋_GB2312" w:hAnsi="仿宋_GB2312" w:eastAsia="仿宋_GB2312"/>
          <w:b w:val="0"/>
          <w:sz w:val="32"/>
        </w:rPr>
        <w:t>期间伙食费、中职生均公用经费等，导致相关经费增加。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462.55万元，决算数868.87万元，预决算差异率87.84%，主要原因是：本年在职人员增加，年中追加人员经费及人员工资、社保、公积金基数调增部分资金；年中追加学生资助补助经费、学生助学金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2024年度一般公共预算财政拨款支出868.87万元，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增加479.64万元，增长123.23%，主要原因是：本年在职人员增加，在职人员工资调增，社保、公积金基数调增，人员经费增加，增加学生资助补助经费、学生助学金经费、</w:t>
      </w:r>
      <w:r>
        <w:rPr>
          <w:rFonts w:hint="eastAsia" w:ascii="仿宋_GB2312" w:hAnsi="仿宋_GB2312" w:eastAsia="仿宋_GB2312"/>
          <w:b w:val="0"/>
          <w:sz w:val="32"/>
          <w:lang w:val="en-US" w:eastAsia="zh-CN"/>
        </w:rPr>
        <w:t>YQ</w:t>
      </w:r>
      <w:r>
        <w:rPr>
          <w:rFonts w:ascii="仿宋_GB2312" w:hAnsi="仿宋_GB2312" w:eastAsia="仿宋_GB2312"/>
          <w:b w:val="0"/>
          <w:sz w:val="32"/>
        </w:rPr>
        <w:t>期间伙食费、中职生均公用经费等，导致相关经费增加。</w:t>
      </w:r>
      <w:r>
        <w:rPr>
          <w:rFonts w:ascii="仿宋_GB2312" w:hAnsi="仿宋_GB2312" w:eastAsia="仿宋_GB2312"/>
          <w:b/>
          <w:sz w:val="32"/>
        </w:rPr>
        <w:t>与年初预算相比,</w:t>
      </w:r>
      <w:r>
        <w:rPr>
          <w:rFonts w:ascii="仿宋_GB2312" w:hAnsi="仿宋_GB2312" w:eastAsia="仿宋_GB2312"/>
          <w:b w:val="0"/>
          <w:sz w:val="32"/>
        </w:rPr>
        <w:t>年初预算数462.55万元，决算数868.87万元，预决算差异率87.84%，主要原因是：本年在职人员增加，年中追加人员经费及人员工资、社保、公积金基数调增部分资金；年中追加学生资助补助经费、学生助学金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1.教育支出(类)827.21万元,占95.21%。</w:t>
      </w:r>
    </w:p>
    <w:p>
      <w:pPr>
        <w:spacing w:line="580" w:lineRule="exact"/>
        <w:ind w:firstLine="640"/>
        <w:jc w:val="both"/>
      </w:pPr>
      <w:r>
        <w:rPr>
          <w:rFonts w:ascii="仿宋_GB2312" w:hAnsi="仿宋_GB2312" w:eastAsia="仿宋_GB2312"/>
          <w:b w:val="0"/>
          <w:sz w:val="32"/>
        </w:rPr>
        <w:t>2.社会保障和就业支出(类)23.08万元,占2.66%。</w:t>
      </w:r>
    </w:p>
    <w:p>
      <w:pPr>
        <w:spacing w:line="580" w:lineRule="exact"/>
        <w:ind w:firstLine="640"/>
        <w:jc w:val="both"/>
      </w:pPr>
      <w:r>
        <w:rPr>
          <w:rFonts w:ascii="仿宋_GB2312" w:hAnsi="仿宋_GB2312" w:eastAsia="仿宋_GB2312"/>
          <w:b w:val="0"/>
          <w:sz w:val="32"/>
        </w:rPr>
        <w:t>3.住房保障支出(类)18.58万元,占2.14%。</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1.教育支出(类)职业教育(款)中等职业教育(项):支出决算数为787.22万元，比上年决算增加404.76万元，增长105.83%,主要原因是：本年在职人员增加，相关人员经费增加；本年增加学生资助补助经费、学生助学金经费。</w:t>
      </w:r>
    </w:p>
    <w:p>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2.教育支出(类)教育费附加安排的支出(款)其他教育费附加安排的支出(项):支出决算数为39.99万元，比上年决算增加39.99万元，增长100.00%,主要原因是：本年增加</w:t>
      </w:r>
      <w:r>
        <w:rPr>
          <w:rFonts w:hint="eastAsia" w:ascii="仿宋_GB2312" w:hAnsi="仿宋_GB2312" w:eastAsia="仿宋_GB2312"/>
          <w:b w:val="0"/>
          <w:sz w:val="32"/>
          <w:lang w:val="en-US" w:eastAsia="zh-CN"/>
        </w:rPr>
        <w:t>YQ</w:t>
      </w:r>
      <w:r>
        <w:rPr>
          <w:rFonts w:ascii="仿宋_GB2312" w:hAnsi="仿宋_GB2312" w:eastAsia="仿宋_GB2312"/>
          <w:b w:val="0"/>
          <w:sz w:val="32"/>
        </w:rPr>
        <w:t>期间伙食费、中职生均公用经费。</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23.08万元，比上年决算增加19.54万元，增长551.98%,主要原因是：本年在职人员增加，养老保险缴费较上年增加。</w:t>
      </w:r>
    </w:p>
    <w:p>
      <w:pPr>
        <w:spacing w:line="580" w:lineRule="exact"/>
        <w:ind w:firstLine="640"/>
        <w:jc w:val="both"/>
      </w:pPr>
      <w:r>
        <w:rPr>
          <w:rFonts w:ascii="仿宋_GB2312" w:hAnsi="仿宋_GB2312" w:eastAsia="仿宋_GB2312"/>
          <w:b w:val="0"/>
          <w:sz w:val="32"/>
        </w:rPr>
        <w:t>4.住房保障支出(类)住房改革支出(款)住房公积金(项):支出决算数为18.58万元，比上年决算增加15.35万元，增长475.23%,主要原因是：本年在职人员增加，住房公积金支出较上年增加。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2024年度一般公共预算财政拨款基本支出359.60万元，其中：</w:t>
      </w:r>
      <w:r>
        <w:rPr>
          <w:rFonts w:ascii="仿宋_GB2312" w:hAnsi="仿宋_GB2312" w:eastAsia="仿宋_GB2312"/>
          <w:b/>
          <w:sz w:val="32"/>
        </w:rPr>
        <w:t>人员经费309.00万元，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公用经费50.60万元，</w:t>
      </w:r>
      <w:r>
        <w:rPr>
          <w:rFonts w:ascii="仿宋_GB2312" w:hAnsi="仿宋_GB2312" w:eastAsia="仿宋_GB2312"/>
          <w:b w:val="0"/>
          <w:sz w:val="32"/>
        </w:rPr>
        <w:t>包括：取暖费。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2024年度阿图什市中等职业技术学校（事业单位）公用经费支出50.60万元，比上年增加0.00万元，增长0.00%，主要原因是：公用经费与上年一致，无差异。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2024年度政府采购支出总额246.81万元，其中：政府采购货物支出167.92万元、政府采购工程支出48.61万元、政府采购服务支出30.28万元。</w:t>
      </w:r>
    </w:p>
    <w:p>
      <w:pPr>
        <w:spacing w:line="580" w:lineRule="exact"/>
        <w:ind w:firstLine="640"/>
        <w:jc w:val="both"/>
      </w:pPr>
      <w:r>
        <w:rPr>
          <w:rFonts w:ascii="仿宋_GB2312" w:hAnsi="仿宋_GB2312" w:eastAsia="仿宋_GB2312"/>
          <w:b w:val="0"/>
          <w:sz w:val="32"/>
        </w:rPr>
        <w:t>授予中小企业合同金额234.24万元，占政府采购支出总额的94.91%，其中：授予小微企业合同金额226.10万元，占政府采购支出总额的91.61%。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39,493.75平方米，价值13,179.69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893.62万元，实际执行总额869.02万元；预算绩效评价项目2个，全年预算数66.30万元，全年执行数10.47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869.02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ascii="宋体" w:hAnsi="宋体" w:eastAsia="宋体"/>
                <w:sz w:val="16"/>
              </w:rPr>
              <w:t>9</w:t>
            </w:r>
            <w:r>
              <w:rPr>
                <w:rFonts w:hint="eastAsia" w:ascii="宋体" w:hAnsi="宋体"/>
                <w:sz w:val="16"/>
                <w:lang w:val="en-US" w:eastAsia="zh-CN"/>
              </w:rPr>
              <w:t>.73</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464.91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406.27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428.71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404.11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一)全面贯彻国家职业教育方针，坚持为社会主义现代化建设服务，以就业为导向，努力培养和造就适应市场需要的有一技之长的专业人才。(二)以立德树人为根本任务，加强学生思想道德和职业道德教育，加强新技术教育和技能训练，为学生全面成才、持续发展奠定扎实基础。 </w:t>
            </w:r>
            <w:r>
              <w:rPr>
                <w:rFonts w:ascii="宋体" w:hAnsi="宋体" w:eastAsia="宋体"/>
                <w:sz w:val="16"/>
              </w:rPr>
              <w:br w:type="textWrapping"/>
            </w:r>
            <w:r>
              <w:rPr>
                <w:rFonts w:ascii="宋体" w:hAnsi="宋体" w:eastAsia="宋体"/>
                <w:sz w:val="16"/>
              </w:rPr>
              <w:t>(三)深化教育教学改革，坚持教学和生产相结合、教学和科学技术的推广服务相结合，重视基础知识和专业知识的一体化教学模式建设。(四)培育特色专业和重点专业，及时调整专业设置，形成适应区域经济发展的专业特色和优势。(五)加强校企合作，发挥校企联合办学的整体优势。主动适应企业用人需求，努力提高人才培养质量，使毕业生素质与企业的需求相适应，鼓励教师到企业实践锻炼，聘任优秀技术人才到学校兼课，不断提高“双师型”教师队伍建设。(六)充分利用职业教育资源，坚持学历教育与职业培训并重，实行灵活的办学模式。</w:t>
            </w:r>
            <w:bookmarkStart w:id="0" w:name="_GoBack"/>
            <w:bookmarkEnd w:id="0"/>
            <w:r>
              <w:rPr>
                <w:rFonts w:ascii="宋体" w:hAnsi="宋体" w:eastAsia="宋体"/>
                <w:sz w:val="16"/>
              </w:rPr>
              <w:t xml:space="preserve">机构设置及人员配置：无下属预算单位，下设6个科室，编制数7，实有人数16人，在职16人。 </w:t>
            </w:r>
            <w:r>
              <w:rPr>
                <w:rFonts w:ascii="宋体" w:hAnsi="宋体" w:eastAsia="宋体"/>
                <w:sz w:val="16"/>
              </w:rPr>
              <w:br w:type="textWrapping"/>
            </w:r>
            <w:r>
              <w:rPr>
                <w:rFonts w:ascii="宋体" w:hAnsi="宋体" w:eastAsia="宋体"/>
                <w:sz w:val="16"/>
              </w:rPr>
              <w:t>中长期规划：紧紧围绕深入学习贯彻党的二十大精神这条主线，以社会主义核心价值观为引领，打造名师队伍，建设品牌专业，丰富师生校园文化生活，全面落实“三全育人〞，构建职普融通、育训并举的人才培养体系，培育德技并修的“中国工匠〞和中国特色社会主义事业接班人，让职业中专学生与普通高中学生一样共享人生出彩的机会，努力推进学校内涵式高质量发展，提高社会对中职教育的认同感和赞誉度，办好人民满意的教育和职业学校。</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单位共计支出869.02万元，主要用于保障单位人员工资及各项福利正常发放及部门运转，全年组织学生参与爱国主义活动覆盖率达到98%，参加自治区级培训人数（教师素质提高）5人，开设技术专业6个，开展校园文化建设次数5次，组织开展校园文化建设活动及时性达到100%，全面落实“三全育人”，构建职普融通、育训并举的人才培养体系，培育德技并修的“中国工匠”和中国特色社会主义事业接班人，让职业中专学生与普通高中学生一样共享人生出彩的机会，努力推进学校内涵式高质量发展，提高社会对中职教育的认同感和赞誉度，办好人民满意的教育和职业学校。 </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组织学生参与爱国主义活动覆盖率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参加自治区级培训人数（教师素质提高）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开设技术专业数量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开展校园文化建设次数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组织开展校园文化建设活动及时性</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776"/>
        <w:gridCol w:w="630"/>
        <w:gridCol w:w="617"/>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中职生均公用经费（地方配套）</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61.40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6.11</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2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根据关于教育领域自治区以下财政事权和支出责任划分改革实施方案的通知新</w:t>
            </w:r>
            <w:r>
              <w:rPr>
                <w:rFonts w:hint="eastAsia" w:ascii="宋体" w:hAnsi="宋体"/>
                <w:sz w:val="16"/>
                <w:lang w:eastAsia="zh-CN"/>
              </w:rPr>
              <w:t>政办发〔2020〕45号</w:t>
            </w:r>
            <w:r>
              <w:rPr>
                <w:rFonts w:ascii="宋体" w:hAnsi="宋体" w:eastAsia="宋体"/>
                <w:sz w:val="16"/>
              </w:rPr>
              <w:t>，安排项目资金61.4万元，用于为我校采购办公用品和校舍维修；通过项目的实施，为我校师生提供良好的教学生活环境，培养学生身心全面发展；</w:t>
            </w:r>
          </w:p>
        </w:tc>
        <w:tc>
          <w:tcPr>
            <w:tcW w:w="390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本项目共计支出6.1064万元，用于购买办公用品数量2批次，校舍维修维护期限12个月；通过实施本项目为我校师生提供良好的教学生活环境，培养学生身心全面发展。</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&gt;=2批次</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=2批次</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校舍维修维护期限</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=2.2064万元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校舍维修维护成本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&lt;=36.40万元</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=3.9万元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加快发展地方教育事业发展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3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国家助学金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阿图什市中等职业技术学校</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根据关于印发新财规</w:t>
            </w:r>
            <w:r>
              <w:rPr>
                <w:rFonts w:hint="eastAsia" w:ascii="宋体" w:hAnsi="宋体"/>
                <w:sz w:val="16"/>
                <w:lang w:eastAsia="zh-CN"/>
              </w:rPr>
              <w:t>〔2021〕13号</w:t>
            </w:r>
            <w:r>
              <w:rPr>
                <w:rFonts w:ascii="宋体" w:hAnsi="宋体" w:eastAsia="宋体"/>
                <w:sz w:val="16"/>
              </w:rPr>
              <w:t>《新疆维吾尔自治区学生资助资金管理办法》的通知，安排项目资金4.9万元，用于给予学生发放助学金，80元/生/年，我校在校生614名。通过项目的实施，进一步优化教育结构，促进教育公平；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本项目共计支出4.362万元，用于享受补助学生人数545人；通过实施本项目进一步优化教育结构，促进教育公平。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享受补助学生人数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原因：根据实际情况发放补贴，因此人数存在批次；措施：今后做好项目计划，减少偏差。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助学金发放及时率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国家助学金发放标准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加快当地教育事业发展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效果显著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4B3730E"/>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3D3A4D"/>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233139"/>
    <w:rsid w:val="5FA17648"/>
    <w:rsid w:val="5FD320BD"/>
    <w:rsid w:val="60DE4D57"/>
    <w:rsid w:val="613409CB"/>
    <w:rsid w:val="61A46A97"/>
    <w:rsid w:val="62757DC2"/>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5707</Words>
  <Characters>6449</Characters>
  <Lines>0</Lines>
  <Paragraphs>0</Paragraphs>
  <TotalTime>10</TotalTime>
  <ScaleCrop>false</ScaleCrop>
  <LinksUpToDate>false</LinksUpToDate>
  <CharactersWithSpaces>6461</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2025-09-18T09:56:27Z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eyJoZGlkIjoiZTliZGUwNWM5NjQxODUyZjhjYWVlMWZjZWZmNTI5MzgiLCJ1c2VySWQiOiI0MzE2NzY3NzkifQ==</vt:lpwstr>
  </property>
</Properties>
</file>