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阿图什市新城街道办事处2024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（1）宣传、贯彻党的路线、方针、政策和国家的</w:t>
      </w:r>
      <w:bookmarkStart w:id="0" w:name="_GoBack"/>
      <w:r>
        <w:rPr>
          <w:rFonts w:ascii="仿宋_GB2312" w:hAnsi="仿宋_GB2312" w:eastAsia="仿宋_GB2312"/>
          <w:sz w:val="32"/>
        </w:rPr>
        <w:t>法</w:t>
      </w:r>
      <w:bookmarkEnd w:id="0"/>
      <w:r>
        <w:rPr>
          <w:rFonts w:ascii="仿宋_GB2312" w:hAnsi="仿宋_GB2312" w:eastAsia="仿宋_GB2312"/>
          <w:sz w:val="32"/>
        </w:rPr>
        <w:t>律法规，执行上级党组织的决议、决定，团结、组织党员和群众，保证党和政府各项任务在辖区内的顺利完成。</w:t>
      </w:r>
    </w:p>
    <w:p>
      <w:pPr>
        <w:spacing w:line="580" w:lineRule="exact"/>
        <w:ind w:firstLine="640"/>
        <w:jc w:val="both"/>
      </w:pPr>
      <w:r>
        <w:rPr>
          <w:rFonts w:ascii="仿宋_GB2312" w:hAnsi="仿宋_GB2312" w:eastAsia="仿宋_GB2312"/>
          <w:sz w:val="32"/>
        </w:rPr>
        <w:t>（2）以社区服务为龙头，组织开展辖区内社会服务、社会福利、社会救助、最低生活保障、老年人服务工作。</w:t>
      </w:r>
    </w:p>
    <w:p>
      <w:pPr>
        <w:spacing w:line="580" w:lineRule="exact"/>
        <w:ind w:firstLine="640"/>
        <w:jc w:val="both"/>
      </w:pPr>
      <w:r>
        <w:rPr>
          <w:rFonts w:ascii="仿宋_GB2312" w:hAnsi="仿宋_GB2312" w:eastAsia="仿宋_GB2312"/>
          <w:sz w:val="32"/>
        </w:rPr>
        <w:t>（3）负责辖区内人口和生育工作，积极探索形成人口工作的新思路、新途径。</w:t>
      </w:r>
    </w:p>
    <w:p>
      <w:pPr>
        <w:spacing w:line="580" w:lineRule="exact"/>
        <w:ind w:firstLine="640"/>
        <w:jc w:val="both"/>
      </w:pPr>
      <w:r>
        <w:rPr>
          <w:rFonts w:ascii="仿宋_GB2312" w:hAnsi="仿宋_GB2312" w:eastAsia="仿宋_GB2312"/>
          <w:sz w:val="32"/>
        </w:rPr>
        <w:t>（4）组织开展社会治安综合</w:t>
      </w:r>
      <w:r>
        <w:rPr>
          <w:rFonts w:hint="eastAsia" w:ascii="仿宋_GB2312" w:hAnsi="仿宋_GB2312" w:eastAsia="仿宋_GB2312"/>
          <w:sz w:val="32"/>
          <w:lang w:eastAsia="zh-CN"/>
        </w:rPr>
        <w:t>zl</w:t>
      </w:r>
      <w:r>
        <w:rPr>
          <w:rFonts w:ascii="仿宋_GB2312" w:hAnsi="仿宋_GB2312" w:eastAsia="仿宋_GB2312"/>
          <w:sz w:val="32"/>
        </w:rPr>
        <w:t>工作，防范各类事故发生，重视民事调解工作。</w:t>
      </w:r>
    </w:p>
    <w:p>
      <w:pPr>
        <w:spacing w:line="580" w:lineRule="exact"/>
        <w:ind w:firstLine="640"/>
        <w:jc w:val="both"/>
      </w:pPr>
      <w:r>
        <w:rPr>
          <w:rFonts w:ascii="仿宋_GB2312" w:hAnsi="仿宋_GB2312" w:eastAsia="仿宋_GB2312"/>
          <w:sz w:val="32"/>
        </w:rPr>
        <w:t>（5）负责居民区内环境卫生管理、经营摊点及“野广告”清理，经营门店“门前四包”、文明祭祀等工作，充分发挥街社区工作委员会在城市管理中的主体作用。</w:t>
      </w:r>
    </w:p>
    <w:p>
      <w:pPr>
        <w:spacing w:line="580" w:lineRule="exact"/>
        <w:ind w:firstLine="640"/>
        <w:jc w:val="both"/>
      </w:pPr>
      <w:r>
        <w:rPr>
          <w:rFonts w:ascii="仿宋_GB2312" w:hAnsi="仿宋_GB2312" w:eastAsia="仿宋_GB2312"/>
          <w:sz w:val="32"/>
        </w:rPr>
        <w:t>（6）负责辖区内居民的人力资源和社会保障等工作。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阿图什市新城街道办事处2024年度，实有人数71人，其中：在职人员70人，减少10人；离休人员0人，增加0人；退休人员1人,增加1人。</w:t>
      </w:r>
    </w:p>
    <w:p>
      <w:pPr>
        <w:spacing w:line="580" w:lineRule="exact"/>
        <w:ind w:firstLine="640"/>
        <w:jc w:val="both"/>
      </w:pPr>
      <w:r>
        <w:rPr>
          <w:rFonts w:ascii="仿宋_GB2312" w:hAnsi="仿宋_GB2312" w:eastAsia="仿宋_GB2312"/>
          <w:sz w:val="32"/>
        </w:rPr>
        <w:t>阿图什市新城街道办事处无下属预算单位，下设6个科室，分别是：党建办公室、综合协调办公室、综合</w:t>
      </w:r>
      <w:r>
        <w:rPr>
          <w:rFonts w:hint="eastAsia" w:ascii="仿宋_GB2312" w:hAnsi="仿宋_GB2312" w:eastAsia="仿宋_GB2312"/>
          <w:sz w:val="32"/>
          <w:lang w:eastAsia="zh-CN"/>
        </w:rPr>
        <w:t>zf</w:t>
      </w:r>
      <w:r>
        <w:rPr>
          <w:rFonts w:ascii="仿宋_GB2312" w:hAnsi="仿宋_GB2312" w:eastAsia="仿宋_GB2312"/>
          <w:sz w:val="32"/>
        </w:rPr>
        <w:t>办公室、党群服务中心、社会事务服务中心、综治中心。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2024年度收入总计1,256.96万元，</w:t>
      </w:r>
      <w:r>
        <w:rPr>
          <w:rFonts w:ascii="仿宋_GB2312" w:hAnsi="仿宋_GB2312" w:eastAsia="仿宋_GB2312"/>
          <w:b w:val="0"/>
          <w:sz w:val="32"/>
        </w:rPr>
        <w:t>其中：本年收入合计1,211.00万元，使用非财政拨款结余（含专用结余）0.00万元，年初结转和结余45.96万元。</w:t>
      </w:r>
    </w:p>
    <w:p>
      <w:pPr>
        <w:spacing w:line="580" w:lineRule="exact"/>
        <w:ind w:firstLine="640"/>
        <w:jc w:val="both"/>
      </w:pPr>
      <w:r>
        <w:rPr>
          <w:rFonts w:ascii="仿宋_GB2312" w:hAnsi="仿宋_GB2312" w:eastAsia="仿宋_GB2312"/>
          <w:b/>
          <w:sz w:val="32"/>
        </w:rPr>
        <w:t>2024年度支出总计1,256.96万元，</w:t>
      </w:r>
      <w:r>
        <w:rPr>
          <w:rFonts w:ascii="仿宋_GB2312" w:hAnsi="仿宋_GB2312" w:eastAsia="仿宋_GB2312"/>
          <w:b w:val="0"/>
          <w:sz w:val="32"/>
        </w:rPr>
        <w:t>其中：本年支出合计1,241.72万元，结余分配0.00万元，年末结转和结余15.24万元。</w:t>
      </w:r>
    </w:p>
    <w:p>
      <w:pPr>
        <w:spacing w:line="580" w:lineRule="exact"/>
        <w:ind w:firstLine="640"/>
        <w:jc w:val="both"/>
      </w:pPr>
      <w:r>
        <w:rPr>
          <w:rFonts w:ascii="仿宋_GB2312" w:hAnsi="仿宋_GB2312" w:eastAsia="仿宋_GB2312"/>
          <w:b w:val="0"/>
          <w:sz w:val="32"/>
        </w:rPr>
        <w:t>收入支出总体与上年相比，减少373.25万元，下降22.90%，主要原因是：本年在职人员减少，相关人员经费较上年减少。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本年收入1,211.00万元，</w:t>
      </w:r>
      <w:r>
        <w:rPr>
          <w:rFonts w:ascii="仿宋_GB2312" w:hAnsi="仿宋_GB2312" w:eastAsia="仿宋_GB2312"/>
          <w:b w:val="0"/>
          <w:sz w:val="32"/>
        </w:rPr>
        <w:t>其中：财政拨款收入1,189.16万元，占98.20%；上级补助收入0.00万元，占0.00%；事业收入0.00万元，占0.00%；经营收入0.00万元，占0.00%；附属单位上缴收入0.00万元，占0.00%；其他收入21.84万元，占1.80%。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本年支出1,241.72万元，</w:t>
      </w:r>
      <w:r>
        <w:rPr>
          <w:rFonts w:ascii="仿宋_GB2312" w:hAnsi="仿宋_GB2312" w:eastAsia="仿宋_GB2312"/>
          <w:b w:val="0"/>
          <w:sz w:val="32"/>
        </w:rPr>
        <w:t>其中：基本支出1,140.56万元，占91.85%；项目支出101.16万元，占8.15%；上缴上级支出0.00万元，占0.00%；经营支出0.00万元，占0.00%；对附属单位补助支出0.00万元，占0.00%。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2024年度财政拨款收入总计1,189.16万元，</w:t>
      </w:r>
      <w:r>
        <w:rPr>
          <w:rFonts w:ascii="仿宋_GB2312" w:hAnsi="仿宋_GB2312" w:eastAsia="仿宋_GB2312"/>
          <w:b w:val="0"/>
          <w:sz w:val="32"/>
        </w:rPr>
        <w:t>其中：年初财政拨款结转和结余0.00万元，本年财政拨款收入1,189.16万元。</w:t>
      </w:r>
      <w:r>
        <w:rPr>
          <w:rFonts w:ascii="仿宋_GB2312" w:hAnsi="仿宋_GB2312" w:eastAsia="仿宋_GB2312"/>
          <w:b/>
          <w:sz w:val="32"/>
        </w:rPr>
        <w:t>财政拨款支出总计1,189.16万元，</w:t>
      </w:r>
      <w:r>
        <w:rPr>
          <w:rFonts w:ascii="仿宋_GB2312" w:hAnsi="仿宋_GB2312" w:eastAsia="仿宋_GB2312"/>
          <w:b w:val="0"/>
          <w:sz w:val="32"/>
        </w:rPr>
        <w:t>其中：年末财政拨款结转和结余0.00万元，本年财政拨款支出1,189.16万元。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减少252.78万元，下降17.53%，主要原因是：本年在职人员减少，相关人员经费较上年减少。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年初预算数1,358.63万元，决算数1,189.16万元，预决算差异率-12.47%，主要原因是：本年在职人员减少，年中调减人员经费，导致预决算存在差异。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2024年度一般公共预算财政拨款支出1,188.98万元，</w:t>
      </w:r>
      <w:r>
        <w:rPr>
          <w:rFonts w:ascii="仿宋_GB2312" w:hAnsi="仿宋_GB2312" w:eastAsia="仿宋_GB2312"/>
          <w:b w:val="0"/>
          <w:sz w:val="32"/>
        </w:rPr>
        <w:t>占本年支出合计的95.75%。</w:t>
      </w:r>
      <w:r>
        <w:rPr>
          <w:rFonts w:ascii="仿宋_GB2312" w:hAnsi="仿宋_GB2312" w:eastAsia="仿宋_GB2312"/>
          <w:b/>
          <w:sz w:val="32"/>
        </w:rPr>
        <w:t>与上年相比，</w:t>
      </w:r>
      <w:r>
        <w:rPr>
          <w:rFonts w:ascii="仿宋_GB2312" w:hAnsi="仿宋_GB2312" w:eastAsia="仿宋_GB2312"/>
          <w:b w:val="0"/>
          <w:sz w:val="32"/>
        </w:rPr>
        <w:t>减少252.56万元，下降17.52%，主要原因是：本年在职人员减少，相关人员经费较上年减少。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年初预算数1,358.51万元，决算数1,188.98万元，预决算差异率-12.48%，主要原因是：本年在职人员减少，年中调减人员经费，导致预决算存在差异。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1.一般公共服务支出(类)492.50万元,占41.42%。</w:t>
      </w:r>
    </w:p>
    <w:p>
      <w:pPr>
        <w:spacing w:line="580" w:lineRule="exact"/>
        <w:ind w:firstLine="640"/>
        <w:jc w:val="both"/>
      </w:pPr>
      <w:r>
        <w:rPr>
          <w:rFonts w:ascii="仿宋_GB2312" w:hAnsi="仿宋_GB2312" w:eastAsia="仿宋_GB2312"/>
          <w:b w:val="0"/>
          <w:sz w:val="32"/>
        </w:rPr>
        <w:t>2.文化旅游体育与传媒支出(类)4.30万元,占0.36%。</w:t>
      </w:r>
    </w:p>
    <w:p>
      <w:pPr>
        <w:spacing w:line="580" w:lineRule="exact"/>
        <w:ind w:firstLine="640"/>
        <w:jc w:val="both"/>
      </w:pPr>
      <w:r>
        <w:rPr>
          <w:rFonts w:ascii="仿宋_GB2312" w:hAnsi="仿宋_GB2312" w:eastAsia="仿宋_GB2312"/>
          <w:b w:val="0"/>
          <w:sz w:val="32"/>
        </w:rPr>
        <w:t>3.社会保障和就业支出(类)136.51万元,占11.48%。</w:t>
      </w:r>
    </w:p>
    <w:p>
      <w:pPr>
        <w:spacing w:line="580" w:lineRule="exact"/>
        <w:ind w:firstLine="640"/>
        <w:jc w:val="both"/>
      </w:pPr>
      <w:r>
        <w:rPr>
          <w:rFonts w:ascii="仿宋_GB2312" w:hAnsi="仿宋_GB2312" w:eastAsia="仿宋_GB2312"/>
          <w:b w:val="0"/>
          <w:sz w:val="32"/>
        </w:rPr>
        <w:t>4.卫生健康支出(类)467.71万元,占39.34%。</w:t>
      </w:r>
    </w:p>
    <w:p>
      <w:pPr>
        <w:spacing w:line="580" w:lineRule="exact"/>
        <w:ind w:firstLine="640"/>
        <w:jc w:val="both"/>
      </w:pPr>
      <w:r>
        <w:rPr>
          <w:rFonts w:ascii="仿宋_GB2312" w:hAnsi="仿宋_GB2312" w:eastAsia="仿宋_GB2312"/>
          <w:b w:val="0"/>
          <w:sz w:val="32"/>
        </w:rPr>
        <w:t>5.住房保障支出(类)87.95万元,占7.40%。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1.一般公共服务支出(类)政府办公厅（室）及相关机构事务(款)行政运行(项):支出决算数为432.74万元，比上年决算减少114.48万元，下降20.92%,主要原因是：本年在职人员减少，相关人员经费较上年减少。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28.27万元，比上年决算增加16.88万元，增长148.20%,主要原因是：街道工作经费，服务群众经费较上年增加。</w:t>
      </w:r>
    </w:p>
    <w:p>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3.一般公共服务支出(类)纪检监察事务(款)其他纪检监察事务支出(项):支出决算数为2.00万元，比上年决算减少0.05万元，下降2.44%,主要原因是：本年纪检监察办公经费较上年减少。</w:t>
      </w:r>
    </w:p>
    <w:p>
      <w:pPr>
        <w:spacing w:line="580" w:lineRule="exact"/>
        <w:ind w:firstLine="640"/>
        <w:jc w:val="both"/>
      </w:pPr>
      <w:r>
        <w:rPr>
          <w:rFonts w:ascii="仿宋_GB2312" w:hAnsi="仿宋_GB2312" w:eastAsia="仿宋_GB2312"/>
          <w:b w:val="0"/>
          <w:sz w:val="32"/>
        </w:rPr>
        <w:t>4.一般公共服务支出(类)群众团体事务(款)其他群众团体事务支出(项):支出决算数为0.50万元，比上年决算增加0.50万元，增长100.00%,主要原因是：增加妇联2024年破难行动工作经费。</w:t>
      </w:r>
    </w:p>
    <w:p>
      <w:pPr>
        <w:spacing w:line="580" w:lineRule="exact"/>
        <w:ind w:firstLine="640"/>
        <w:jc w:val="both"/>
      </w:pPr>
      <w:r>
        <w:rPr>
          <w:rFonts w:ascii="仿宋_GB2312" w:hAnsi="仿宋_GB2312" w:eastAsia="仿宋_GB2312"/>
          <w:b w:val="0"/>
          <w:sz w:val="32"/>
        </w:rPr>
        <w:t>5.一般公共服务支出(类)党委办公厅（室）及相关机构事务(款)行政运行(项):支出决算数为0.00万元，比上年决算减少2.00万元，下降100.00%,主要原因是：减少综合</w:t>
      </w:r>
      <w:r>
        <w:rPr>
          <w:rFonts w:hint="eastAsia" w:ascii="仿宋_GB2312" w:hAnsi="仿宋_GB2312" w:eastAsia="仿宋_GB2312"/>
          <w:b w:val="0"/>
          <w:sz w:val="32"/>
          <w:lang w:eastAsia="zh-CN"/>
        </w:rPr>
        <w:t>zl</w:t>
      </w:r>
      <w:r>
        <w:rPr>
          <w:rFonts w:ascii="仿宋_GB2312" w:hAnsi="仿宋_GB2312" w:eastAsia="仿宋_GB2312"/>
          <w:b w:val="0"/>
          <w:sz w:val="32"/>
        </w:rPr>
        <w:t>工作经费。</w:t>
      </w:r>
    </w:p>
    <w:p>
      <w:pPr>
        <w:spacing w:line="580" w:lineRule="exact"/>
        <w:ind w:firstLine="640"/>
        <w:jc w:val="both"/>
      </w:pPr>
      <w:r>
        <w:rPr>
          <w:rFonts w:ascii="仿宋_GB2312" w:hAnsi="仿宋_GB2312" w:eastAsia="仿宋_GB2312"/>
          <w:b w:val="0"/>
          <w:sz w:val="32"/>
        </w:rPr>
        <w:t>6.一般公共服务支出(类)党委办公厅（室）及相关机构事务(款)其他党委办公厅（室）及相关机构事务支出(项):支出决算数为3.00万元，比上年决算增加3.00万元，增长100.00%,主要原因是：增加情报信息费。</w:t>
      </w:r>
    </w:p>
    <w:p>
      <w:pPr>
        <w:spacing w:line="580" w:lineRule="exact"/>
        <w:ind w:firstLine="640"/>
        <w:jc w:val="both"/>
      </w:pPr>
      <w:r>
        <w:rPr>
          <w:rFonts w:ascii="仿宋_GB2312" w:hAnsi="仿宋_GB2312" w:eastAsia="仿宋_GB2312"/>
          <w:b w:val="0"/>
          <w:sz w:val="32"/>
        </w:rPr>
        <w:t>7.一般公共服务支出(类)组织事务(款)行政运行(项):支出决算数为0.00万元，比上年决算减少0.76万元，下降100.00%,主要原因是：减少内招干部探亲费。</w:t>
      </w:r>
    </w:p>
    <w:p>
      <w:pPr>
        <w:spacing w:line="580" w:lineRule="exact"/>
        <w:ind w:firstLine="640"/>
        <w:jc w:val="both"/>
      </w:pPr>
      <w:r>
        <w:rPr>
          <w:rFonts w:ascii="仿宋_GB2312" w:hAnsi="仿宋_GB2312" w:eastAsia="仿宋_GB2312"/>
          <w:b w:val="0"/>
          <w:sz w:val="32"/>
        </w:rPr>
        <w:t>8.一般公共服务支出(类)组织事务(款)其他组织事务支出(项):支出决算数为21.38万元，比上年决算减少13.86万元，下降39.33%,主要原因是：本年楼栋长人员工资较上年减少。</w:t>
      </w:r>
    </w:p>
    <w:p>
      <w:pPr>
        <w:spacing w:line="580" w:lineRule="exact"/>
        <w:ind w:firstLine="640"/>
        <w:jc w:val="both"/>
      </w:pPr>
      <w:r>
        <w:rPr>
          <w:rFonts w:ascii="仿宋_GB2312" w:hAnsi="仿宋_GB2312" w:eastAsia="仿宋_GB2312"/>
          <w:b w:val="0"/>
          <w:sz w:val="32"/>
        </w:rPr>
        <w:t>9.一般公共服务支出(类)宣传事务(款)其他宣传事务支出(项):支出决算数为1.68万元，比上年决算增加1.68万元，增长100.00%,主要原因是：</w:t>
      </w:r>
      <w:r>
        <w:rPr>
          <w:rFonts w:hint="eastAsia" w:ascii="仿宋_GB2312" w:hAnsi="仿宋_GB2312" w:eastAsia="仿宋_GB2312"/>
          <w:b w:val="0"/>
          <w:sz w:val="32"/>
          <w:lang w:val="en-US" w:eastAsia="zh-CN"/>
        </w:rPr>
        <w:t>增加</w:t>
      </w:r>
      <w:r>
        <w:rPr>
          <w:rFonts w:ascii="仿宋_GB2312" w:hAnsi="仿宋_GB2312" w:eastAsia="仿宋_GB2312"/>
          <w:b w:val="0"/>
          <w:sz w:val="32"/>
        </w:rPr>
        <w:t>行政村（社区）文化室活动经费。</w:t>
      </w:r>
    </w:p>
    <w:p>
      <w:pPr>
        <w:spacing w:line="580" w:lineRule="exact"/>
        <w:ind w:firstLine="640"/>
        <w:jc w:val="both"/>
      </w:pPr>
      <w:r>
        <w:rPr>
          <w:rFonts w:ascii="仿宋_GB2312" w:hAnsi="仿宋_GB2312" w:eastAsia="仿宋_GB2312"/>
          <w:b w:val="0"/>
          <w:sz w:val="32"/>
        </w:rPr>
        <w:t>10.一般公共服务支出(类)统战事务(款)其他统战事务支出(项):支出决算数为0.00万元，比上年决算减少1.50万元，下降100.00%,主要原因是：减少办公经费。</w:t>
      </w:r>
    </w:p>
    <w:p>
      <w:pPr>
        <w:spacing w:line="580" w:lineRule="exact"/>
        <w:ind w:firstLine="640"/>
        <w:jc w:val="both"/>
      </w:pPr>
      <w:r>
        <w:rPr>
          <w:rFonts w:ascii="仿宋_GB2312" w:hAnsi="仿宋_GB2312" w:eastAsia="仿宋_GB2312"/>
          <w:b w:val="0"/>
          <w:sz w:val="32"/>
        </w:rPr>
        <w:t>11.一般公共服务支出(类)其他一般公共服务支出(款)其他一般公共服务支出(项):支出决算数为2.93万元，比上年决算减少3.35万元，下降53.34%,主要原因是：党建工作经费较上年减少。</w:t>
      </w:r>
    </w:p>
    <w:p>
      <w:pPr>
        <w:spacing w:line="580" w:lineRule="exact"/>
        <w:ind w:firstLine="640"/>
        <w:jc w:val="both"/>
      </w:pPr>
      <w:r>
        <w:rPr>
          <w:rFonts w:ascii="仿宋_GB2312" w:hAnsi="仿宋_GB2312" w:eastAsia="仿宋_GB2312"/>
          <w:b w:val="0"/>
          <w:sz w:val="32"/>
        </w:rPr>
        <w:t>12.公共安全支出(类)司法(款)其他司法支出(项):支出决算数为0.00万元，比上年决算减少2.72万元，下降100.00%,主要原因是：本年减少司法所改造经费。</w:t>
      </w:r>
    </w:p>
    <w:p>
      <w:pPr>
        <w:spacing w:line="580" w:lineRule="exact"/>
        <w:ind w:firstLine="640"/>
        <w:jc w:val="both"/>
      </w:pPr>
      <w:r>
        <w:rPr>
          <w:rFonts w:ascii="仿宋_GB2312" w:hAnsi="仿宋_GB2312" w:eastAsia="仿宋_GB2312"/>
          <w:b w:val="0"/>
          <w:sz w:val="32"/>
        </w:rPr>
        <w:t>13.文化旅游体育与传媒支出(类)文物(款)其他文物支出(项):支出决算数为4.30万元，比上年决算增加4.30万元，增长100.00%,主要原因是：本年增加社区功能室宣传制作费。</w:t>
      </w:r>
    </w:p>
    <w:p>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14.文化旅游体育与传媒支出(类)其他文化旅游体育与传媒支出(款)其他文化旅游体育与传媒支出(项):支出决算数为0.00万元，比上年决算减少6.00万元，下降100.00%,主要原因是：本年减少社火春节活动经费。</w:t>
      </w:r>
    </w:p>
    <w:p>
      <w:pPr>
        <w:spacing w:line="580" w:lineRule="exact"/>
        <w:ind w:firstLine="640"/>
        <w:jc w:val="both"/>
      </w:pPr>
      <w:r>
        <w:rPr>
          <w:rFonts w:ascii="仿宋_GB2312" w:hAnsi="仿宋_GB2312" w:eastAsia="仿宋_GB2312"/>
          <w:b w:val="0"/>
          <w:sz w:val="32"/>
        </w:rPr>
        <w:t>15.社会保障和就业支出(类)行政事业单位养老支出(款)事业单位离退休(项):支出决算数为0.94万元，比上年决算增加0.94万元，增长100.00%,主要原因是：本年退休人员增加，退休费支出增加。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基本养老保险缴费支出(项):支出决算数为107.09万元，比上年决算增加13.74万元，增长14.72%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17.社会保障和就业支出(类)行政事业单位养老支出(款)机关事业单位职业年金缴费支出(项):支出决算数为7.23万元，比上年决算增加5.77万元，增长395.21%,主要原因是：本年新增退休人员，职业年金缴费支出增加。</w:t>
      </w:r>
    </w:p>
    <w:p>
      <w:pPr>
        <w:spacing w:line="580" w:lineRule="exact"/>
        <w:ind w:firstLine="640"/>
        <w:jc w:val="both"/>
      </w:pPr>
      <w:r>
        <w:rPr>
          <w:rFonts w:ascii="仿宋_GB2312" w:hAnsi="仿宋_GB2312" w:eastAsia="仿宋_GB2312"/>
          <w:b w:val="0"/>
          <w:sz w:val="32"/>
        </w:rPr>
        <w:t>18.社会保障和就业支出(类)就业补助(款)其他就业补助支出(项):支出决算数为0.10万元，比上年决算增加0.10万元，增长100.00%,主要原因是：本年增加就业补助资金支出（办公费）。</w:t>
      </w:r>
    </w:p>
    <w:p>
      <w:pPr>
        <w:spacing w:line="580" w:lineRule="exact"/>
        <w:ind w:firstLine="640"/>
        <w:jc w:val="both"/>
      </w:pPr>
      <w:r>
        <w:rPr>
          <w:rFonts w:ascii="仿宋_GB2312" w:hAnsi="仿宋_GB2312" w:eastAsia="仿宋_GB2312"/>
          <w:b w:val="0"/>
          <w:sz w:val="32"/>
        </w:rPr>
        <w:t>19.社会保障和就业支出(类)社会福利(款)老年福利(项):支出决算数为0.00万元，比上年决算减少0.03万元，下降100.00%,主要原因是：高龄补贴由市民政局发放，导致此科目经费减少。</w:t>
      </w:r>
    </w:p>
    <w:p>
      <w:pPr>
        <w:spacing w:line="580" w:lineRule="exact"/>
        <w:ind w:firstLine="640"/>
        <w:jc w:val="both"/>
      </w:pPr>
      <w:r>
        <w:rPr>
          <w:rFonts w:ascii="仿宋_GB2312" w:hAnsi="仿宋_GB2312" w:eastAsia="仿宋_GB2312"/>
          <w:b w:val="0"/>
          <w:sz w:val="32"/>
        </w:rPr>
        <w:t>20.社会保障和就业支出(类)残疾人事业(款)残疾人生活和护理补贴(项):支出决算数为0.30万元，比上年决算减少3.32万元，下降91.71%,主要原因是：残疾人两项补贴较上年减少。</w:t>
      </w:r>
    </w:p>
    <w:p>
      <w:pPr>
        <w:spacing w:line="580" w:lineRule="exact"/>
        <w:ind w:firstLine="640"/>
        <w:jc w:val="both"/>
      </w:pPr>
      <w:r>
        <w:rPr>
          <w:rFonts w:ascii="仿宋_GB2312" w:hAnsi="仿宋_GB2312" w:eastAsia="仿宋_GB2312"/>
          <w:b w:val="0"/>
          <w:sz w:val="32"/>
        </w:rPr>
        <w:t>21.社会保障和就业支出(类)最低生活保障(款)城市最低生活保障金支出(项):支出决算数为0.67万元，比上年决算减少6.85万元，下降91.09%,主要原因是：城市最低生活保障金由市民政局发放，导致此科目经费减少。</w:t>
      </w:r>
    </w:p>
    <w:p>
      <w:pPr>
        <w:spacing w:line="580" w:lineRule="exact"/>
        <w:ind w:firstLine="640"/>
        <w:jc w:val="both"/>
      </w:pPr>
      <w:r>
        <w:rPr>
          <w:rFonts w:ascii="仿宋_GB2312" w:hAnsi="仿宋_GB2312" w:eastAsia="仿宋_GB2312"/>
          <w:b w:val="0"/>
          <w:sz w:val="32"/>
        </w:rPr>
        <w:t>22.社会保障和就业支出(类)最低生活保障(款)农村最低生活保障金支出(项):支出决算数为15.18万元，比上年决算减少163.29万元，下降91.49%,主要原因是：农村最低生活保障金市民政局发放，导致此科目经费减少。</w:t>
      </w:r>
    </w:p>
    <w:p>
      <w:pPr>
        <w:spacing w:line="580" w:lineRule="exact"/>
        <w:ind w:firstLine="640"/>
        <w:jc w:val="both"/>
      </w:pPr>
      <w:r>
        <w:rPr>
          <w:rFonts w:ascii="仿宋_GB2312" w:hAnsi="仿宋_GB2312" w:eastAsia="仿宋_GB2312"/>
          <w:b w:val="0"/>
          <w:sz w:val="32"/>
        </w:rPr>
        <w:t>23.社会保障和就业支出(类)临时救助(款)临时救助支出(项):支出决算数为5.00万元，比上年决算减少34.14万元，下降87.23%,主要原因是：贫困户临时救助由市民政局发放，导致此科目经费减少。</w:t>
      </w:r>
    </w:p>
    <w:p>
      <w:pPr>
        <w:spacing w:line="580" w:lineRule="exact"/>
        <w:ind w:firstLine="640"/>
        <w:jc w:val="both"/>
      </w:pPr>
      <w:r>
        <w:rPr>
          <w:rFonts w:ascii="仿宋_GB2312" w:hAnsi="仿宋_GB2312" w:eastAsia="仿宋_GB2312"/>
          <w:b w:val="0"/>
          <w:sz w:val="32"/>
        </w:rPr>
        <w:t>24.社会保障和就业支出(类)其他生活救助(款)其他城市生活救助(项):支出决算数为0.00万元，比上年决算减少0.66万元，下降100.00%,主要原因是：减少低保户城市生活补助。</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5</w:t>
      </w:r>
      <w:r>
        <w:rPr>
          <w:rFonts w:ascii="仿宋_GB2312" w:hAnsi="仿宋_GB2312" w:eastAsia="仿宋_GB2312"/>
          <w:b w:val="0"/>
          <w:sz w:val="32"/>
        </w:rPr>
        <w:t>.卫生健康支出(类)行政事业单位医疗(款)行政单位医疗(项):支出决算数为21.29万元，比上年决算增加2.33万元，增长12.29%,主要原因是：本年在职人员工资基数调增，医疗缴费基数上涨，相应支出增加。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6</w:t>
      </w:r>
      <w:r>
        <w:rPr>
          <w:rFonts w:ascii="仿宋_GB2312" w:hAnsi="仿宋_GB2312" w:eastAsia="仿宋_GB2312"/>
          <w:b w:val="0"/>
          <w:sz w:val="32"/>
        </w:rPr>
        <w:t>.卫生健康支出(类)行政事业单位医疗(款)事业单位医疗(项):支出决算数为17.12万元，比上年决算增加2.73万元，增长18.97%,主要原因是：本年在职人员工资基数调增，医疗缴费基数上涨，相应支出增加。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7</w:t>
      </w:r>
      <w:r>
        <w:rPr>
          <w:rFonts w:ascii="仿宋_GB2312" w:hAnsi="仿宋_GB2312" w:eastAsia="仿宋_GB2312"/>
          <w:b w:val="0"/>
          <w:sz w:val="32"/>
        </w:rPr>
        <w:t>.农林水支出(类)农业农村(款)其他农业农村支出(项):支出决算数为0.00万元，比上年决算减少2.93万元，下降100.00%,主要原因是：本年环境综合</w:t>
      </w:r>
      <w:r>
        <w:rPr>
          <w:rFonts w:hint="eastAsia" w:ascii="仿宋_GB2312" w:hAnsi="仿宋_GB2312" w:eastAsia="仿宋_GB2312"/>
          <w:b w:val="0"/>
          <w:sz w:val="32"/>
          <w:lang w:eastAsia="zh-CN"/>
        </w:rPr>
        <w:t>zl</w:t>
      </w:r>
      <w:r>
        <w:rPr>
          <w:rFonts w:ascii="仿宋_GB2312" w:hAnsi="仿宋_GB2312" w:eastAsia="仿宋_GB2312"/>
          <w:b w:val="0"/>
          <w:sz w:val="32"/>
        </w:rPr>
        <w:t>资金拨付尾款，导致经费较上年减少。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8</w:t>
      </w:r>
      <w:r>
        <w:rPr>
          <w:rFonts w:ascii="仿宋_GB2312" w:hAnsi="仿宋_GB2312" w:eastAsia="仿宋_GB2312"/>
          <w:b w:val="0"/>
          <w:sz w:val="32"/>
        </w:rPr>
        <w:t>.住房保障支出(类)住房改革支出(款)住房公积金(项):支出决算数为87.95万元，比上年决算增加11.77万元，增长15.45%,主要原因是：本年在职人员工资基数调增，公积金缴费基数上涨，相应支出增加。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2024年度一般公共预算财政拨款基本支出1,103.67万元，其中：</w:t>
      </w:r>
      <w:r>
        <w:rPr>
          <w:rFonts w:ascii="仿宋_GB2312" w:hAnsi="仿宋_GB2312" w:eastAsia="仿宋_GB2312"/>
          <w:b/>
          <w:sz w:val="32"/>
        </w:rPr>
        <w:t>人员经费1,049.83万元，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公用经费53.84万元，</w:t>
      </w:r>
      <w:r>
        <w:rPr>
          <w:rFonts w:ascii="仿宋_GB2312" w:hAnsi="仿宋_GB2312" w:eastAsia="仿宋_GB2312"/>
          <w:b w:val="0"/>
          <w:sz w:val="32"/>
        </w:rPr>
        <w:t>包括：办公费、印刷费、水费、电费、邮电费、取暖费、差旅费、维修（护）费、公务用车运行维护费、其他商品和服务支出、办公设备购置。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减少0.08万元，下降100.00%，主要原因是：减少80岁以上人员高龄补贴。</w:t>
      </w:r>
      <w:r>
        <w:rPr>
          <w:rFonts w:ascii="仿宋_GB2312" w:hAnsi="仿宋_GB2312" w:eastAsia="仿宋_GB2312"/>
          <w:b/>
          <w:sz w:val="32"/>
        </w:rPr>
        <w:t>与年初预算相比，</w:t>
      </w:r>
      <w:r>
        <w:rPr>
          <w:rFonts w:ascii="仿宋_GB2312" w:hAnsi="仿宋_GB2312" w:eastAsia="仿宋_GB2312"/>
          <w:b w:val="0"/>
          <w:sz w:val="32"/>
        </w:rPr>
        <w:t>年初预算数0.12万元，决算数0.00万元，预决算差异率-100.00%，主要原因是：今年80岁以上人员高龄补贴由民政局发放。</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1.其他支出(类)彩票公益金安排的支出(款)用于社会福利的彩票公益金支出(项):支出决算数为0.00万元，比上年决算减少0.08万元，下降100.00%,主要原因是：减少80岁以上人员高龄补贴。</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2024年度国有资本经营预算财政拨款收入总计0.18万元，</w:t>
      </w:r>
      <w:r>
        <w:rPr>
          <w:rFonts w:ascii="仿宋_GB2312" w:hAnsi="仿宋_GB2312" w:eastAsia="仿宋_GB2312"/>
          <w:b w:val="0"/>
          <w:sz w:val="32"/>
        </w:rPr>
        <w:t>其中：年初结转和结余0.00万元，本年收入0.18万元。</w:t>
      </w:r>
      <w:r>
        <w:rPr>
          <w:rFonts w:ascii="仿宋_GB2312" w:hAnsi="仿宋_GB2312" w:eastAsia="仿宋_GB2312"/>
          <w:b/>
          <w:sz w:val="32"/>
        </w:rPr>
        <w:t>国有资本经营预算财政拨款支出总计0.18万元，</w:t>
      </w:r>
      <w:r>
        <w:rPr>
          <w:rFonts w:ascii="仿宋_GB2312" w:hAnsi="仿宋_GB2312" w:eastAsia="仿宋_GB2312"/>
          <w:b w:val="0"/>
          <w:sz w:val="32"/>
        </w:rPr>
        <w:t>其中：年末结转和结余0.00万元，本年支出0.18万元。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减少0.14万元，下降43.75%，主要原因是：国有企业退休人员慰问经费较上年减少。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年初预算数0.00万元，决算数0.18万元，预决算差异率100.00%，主要原因是：年中追加国有企业退休人员慰问经费。</w:t>
      </w:r>
    </w:p>
    <w:p>
      <w:pPr>
        <w:spacing w:line="580" w:lineRule="exact"/>
        <w:ind w:firstLine="640"/>
        <w:jc w:val="both"/>
      </w:pPr>
      <w:r>
        <w:rPr>
          <w:rFonts w:ascii="仿宋_GB2312" w:hAnsi="仿宋_GB2312" w:eastAsia="仿宋_GB2312"/>
          <w:sz w:val="32"/>
        </w:rPr>
        <w:t>国有资本经营预算财政拨款支出0.18万元。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0.18万元，比上年决算增加0.18万元，增长100.00%,主要原因是：科目调整，国有企业退休人员慰问经费从其他国有资本经营预算支出科目调整至国有企业退休人员社会化管理补助支出科目。</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2.国有资本经营预算支出(类)其他国有资本经营预算支出(款)其他国有资本经营预算支出(项):支出决算数为0.00万元，比上年决算减少0.32万元，下降100.00%,主要原因是：减少国有企业退休人员慰问支出。</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2024年度财政拨款“三公”经费支出1.38万元，</w:t>
      </w:r>
      <w:r>
        <w:rPr>
          <w:rFonts w:ascii="仿宋_GB2312" w:hAnsi="仿宋_GB2312" w:eastAsia="仿宋_GB2312"/>
          <w:b w:val="0"/>
          <w:sz w:val="32"/>
        </w:rPr>
        <w:t>比上年减少1.01万元，下降42.26%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1.38万元，占100.00%，比上年减少1.01万元，下降42.26%，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1.38万元，其中：公务用车购置费0.00万元，公务用车运行维护费1.38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1.38万元，决算数1.38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1.38万元，决算数1.38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2024年度阿图什市新城街道办事处（行政单位和参照公务员法管理事业单位）机关运行经费支出53.84万元，比上年减少45.46万元，下降45.78%，主要原因是：</w:t>
      </w:r>
      <w:r>
        <w:rPr>
          <w:rFonts w:hint="eastAsia" w:ascii="仿宋_GB2312" w:hAnsi="仿宋_GB2312" w:eastAsia="仿宋_GB2312"/>
          <w:b w:val="0"/>
          <w:sz w:val="32"/>
        </w:rPr>
        <w:t>本年办公费、电费、邮电费、差旅费等公用经费减少，导致机关运行经费减少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2024年度政府采购支出总额100.72万元，其中：政府采购货物支出62.67万元、政府采购工程支出15.25万元、政府采购服务支出22.81万元。</w:t>
      </w:r>
    </w:p>
    <w:p>
      <w:pPr>
        <w:spacing w:line="580" w:lineRule="exact"/>
        <w:ind w:firstLine="640"/>
        <w:jc w:val="both"/>
      </w:pPr>
      <w:r>
        <w:rPr>
          <w:rFonts w:ascii="仿宋_GB2312" w:hAnsi="仿宋_GB2312" w:eastAsia="仿宋_GB2312"/>
          <w:b w:val="0"/>
          <w:sz w:val="32"/>
        </w:rPr>
        <w:t>授予中小企业合同金额94.55万元，占政府采购支出总额的93.87%，其中：授予小微企业合同金额79.32万元，占政府采购支出总额的78.75%。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截至2024年12月31日，房屋46.80平方米，价值1.55万元。车辆2辆，价值14.58万元，其中：副部（省）级及以上领导用车0辆、主要负责人用车1辆、机要通信用车0辆、应急保障用车0辆、</w:t>
      </w:r>
      <w:r>
        <w:rPr>
          <w:rFonts w:hint="eastAsia" w:ascii="仿宋_GB2312" w:hAnsi="仿宋_GB2312" w:eastAsia="仿宋_GB2312"/>
          <w:b w:val="0"/>
          <w:sz w:val="32"/>
          <w:lang w:eastAsia="zh-CN"/>
        </w:rPr>
        <w:t>zf</w:t>
      </w:r>
      <w:r>
        <w:rPr>
          <w:rFonts w:ascii="仿宋_GB2312" w:hAnsi="仿宋_GB2312" w:eastAsia="仿宋_GB2312"/>
          <w:b w:val="0"/>
          <w:sz w:val="32"/>
        </w:rPr>
        <w:t>执勤用车1辆、特种专业技术用车0辆、离退休干部服务用车0辆、其他用车0辆，其他用车主要是：本单位无其他用车。单价100万元（含）以上设备（不含车辆）0台（套）。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1,256.96万元，实际执行总额1,241.72万元；预算绩效评价项目4个，全年预算数95.00万元，全年执行数43.73万元。预算绩效管理取得的成效：为加强预算管理，规范财务行为，已制定各项管理制度，有效保障了高效履行工作职能，加强了制度建设，打牢绩效管理工作基础开展绩效评价，提高了绩效工作管理水平，科学制定目标，促进了绩效目标顺利实现，提高了项目资金使用的绩效意识，以便项目实施完成，进行跟踪问效评价，对下一年此类项目预算编制提供参考。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1,256.96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1,241.72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单位基本职能：1.贯彻党的路线，方针，政策和国家的法律，法规，执行上级党组织的决议决定，团结组织党员和群众，保证党和政府各项任务在辖区内的顺利完成；2.积极协调辖区各单位的关系，充分调动和发挥辖区单位的积极性，形成资源共享，共驻共建社区的良好局面；3.加强对社区居民的思想政治，法制和科普教育，引导社区居民树立科学，文明进步的思想观念和生活方式；4.以社区服务为龙头，组织开展辖区内社会服务，社区福利，生活保障及老年人服务工作；5.组织开展群众性文化体育活动，营造健康向上的社区文化氛围，为居民参与社区文化体育活动创造必要的条件；6.配合协助有关部门开展消防安全，市政管理，绿化美化，爱国卫生，初级卫生保健，统计，食品药品监督，安全生产，环境保护等工作。 </w:t>
            </w:r>
            <w:r>
              <w:rPr>
                <w:rFonts w:ascii="宋体" w:hAnsi="宋体" w:eastAsia="宋体"/>
                <w:sz w:val="16"/>
              </w:rPr>
              <w:br w:type="textWrapping"/>
            </w:r>
            <w:r>
              <w:rPr>
                <w:rFonts w:ascii="宋体" w:hAnsi="宋体" w:eastAsia="宋体"/>
                <w:sz w:val="16"/>
              </w:rPr>
              <w:t xml:space="preserve">机构设置及人员配置：无下属预算单位，下设13个科室，编制数220，实有人数293人，在职245人，退休48人。 </w:t>
            </w:r>
            <w:r>
              <w:rPr>
                <w:rFonts w:ascii="宋体" w:hAnsi="宋体" w:eastAsia="宋体"/>
                <w:sz w:val="16"/>
              </w:rPr>
              <w:br w:type="textWrapping"/>
            </w:r>
            <w:r>
              <w:rPr>
                <w:rFonts w:ascii="宋体" w:hAnsi="宋体" w:eastAsia="宋体"/>
                <w:sz w:val="16"/>
              </w:rPr>
              <w:t>中长期规划：夯实工作基础，切实加强街道、社区领导班子和干部队伍建设全面提高街道社区服务群众能力，建立多方共同参与的社区帮困救助体系。坚持依法决策、推进法治行政，优化公共法律服务供给，强化矛盾纠纷多元</w:t>
            </w:r>
            <w:r>
              <w:rPr>
                <w:rFonts w:hint="eastAsia" w:ascii="宋体" w:hAnsi="宋体"/>
                <w:sz w:val="16"/>
                <w:lang w:val="en-US" w:eastAsia="zh-CN"/>
              </w:rPr>
              <w:t>调解</w:t>
            </w:r>
            <w:r>
              <w:rPr>
                <w:rFonts w:ascii="宋体" w:hAnsi="宋体" w:eastAsia="宋体"/>
                <w:sz w:val="16"/>
              </w:rPr>
              <w:t>，确保辖区社会和谐稳定；以铸牢中华共同体意识为主线，教育引导辖区群众</w:t>
            </w:r>
            <w:r>
              <w:rPr>
                <w:rFonts w:hint="eastAsia" w:ascii="宋体" w:hAnsi="宋体"/>
                <w:sz w:val="16"/>
                <w:lang w:eastAsia="zh-CN"/>
              </w:rPr>
              <w:t>感党恩、听党话、跟党走</w:t>
            </w:r>
            <w:r>
              <w:rPr>
                <w:rFonts w:ascii="宋体" w:hAnsi="宋体" w:eastAsia="宋体"/>
                <w:sz w:val="16"/>
              </w:rPr>
              <w:t>，不断夯实基层基础、构建社区</w:t>
            </w:r>
            <w:r>
              <w:rPr>
                <w:rFonts w:hint="eastAsia" w:ascii="宋体" w:hAnsi="宋体"/>
                <w:sz w:val="16"/>
                <w:lang w:eastAsia="zh-CN"/>
              </w:rPr>
              <w:t>zl</w:t>
            </w:r>
            <w:r>
              <w:rPr>
                <w:rFonts w:ascii="宋体" w:hAnsi="宋体" w:eastAsia="宋体"/>
                <w:sz w:val="16"/>
              </w:rPr>
              <w:t>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1241.72万元，用于保障部门在职245人，退休48人的工资福利、各项补助正常发放及部门单位正常运转，单位预算项目根据年初计划均已完成，切实加强街道、社区领导班子和干部队伍建设全面提高街道社区服务群众能力，建立多方共同参与的社区帮困救助体系，年度任务中完成辖区社区（村）管理数量3个，打造服务群众功能室数量3个，开展干部能力提升培训12次，安全生产检查次数12次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辖区社区（村）管理数量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打造服务群众功能室数量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开展干部能力提升培训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调解辖区矛盾纠纷及时率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根据《阿图什市新城街道办事处工作会议纪要》，安排项目资金15万元，主要用于打造党建示范点3个，组织开展各类党建活动6次；通过项目的实施做好群众服务工作，提升办公阵地；</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本项目共计支出2.9342万元，用于打造党建示范点数量3个，开展各类党建活动次数4次；通过实施本项目做好群众服务工作，提升办公阵地。</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开展各类党建活动次数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开展各类党建活动成本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保障党建工作正常开展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新城街道办事处工作会议纪要》，安排项目资金30万元，主要用于印刷宣传材料6批次，打造服务群众功能室3个，购买慰问品10批次，购买办公用品及耗材数量3批次；通过项目的实施，提升群众生活环境，做好为群众办实事好事工作，改善生活状况； </w:t>
            </w:r>
            <w:r>
              <w:rPr>
                <w:rFonts w:ascii="宋体" w:hAnsi="宋体" w:eastAsia="宋体"/>
                <w:sz w:val="16"/>
              </w:rPr>
              <w:br w:type="textWrapping"/>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本项目共计支出6.6895万元，用于打造服务群众功能室3个，购买若干慰问品数量2批次，购买办公用品及耗材数量3批次；通过实施本项目提升群众生活环境，做好为群众办实事好事工作，改善生活状况。</w:t>
            </w:r>
            <w:r>
              <w:rPr>
                <w:rFonts w:ascii="宋体" w:hAnsi="宋体" w:eastAsia="宋体"/>
                <w:sz w:val="16"/>
              </w:rPr>
              <w:br w:type="textWrapping"/>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打造服务群众功能室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打造服务群众功能室成本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保障群众服务工作正常开展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根据《阿图什市新城街道办事处工作会议纪要》，安排项目资金45万元，主要用于</w:t>
            </w:r>
            <w:r>
              <w:rPr>
                <w:rFonts w:hint="eastAsia" w:ascii="宋体" w:hAnsi="宋体"/>
                <w:sz w:val="16"/>
                <w:lang w:eastAsia="zh-CN"/>
              </w:rPr>
              <w:t>zf</w:t>
            </w:r>
            <w:r>
              <w:rPr>
                <w:rFonts w:ascii="宋体" w:hAnsi="宋体" w:eastAsia="宋体"/>
                <w:sz w:val="16"/>
              </w:rPr>
              <w:t>宣讲活动次数2次，开展群众文化活动场次12场次，印刷宣传资料数量6批次，采购办公家具数量1个，维护信息化平台数量3个；通过项目的实施，达到社区干部各项业务水平大幅度提升，提高服务群众工作质量；</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本项目共计支出31.7095万元，用于</w:t>
            </w:r>
            <w:r>
              <w:rPr>
                <w:rFonts w:hint="eastAsia" w:ascii="宋体" w:hAnsi="宋体"/>
                <w:sz w:val="16"/>
                <w:lang w:eastAsia="zh-CN"/>
              </w:rPr>
              <w:t>zf</w:t>
            </w:r>
            <w:r>
              <w:rPr>
                <w:rFonts w:ascii="宋体" w:hAnsi="宋体" w:eastAsia="宋体"/>
                <w:sz w:val="16"/>
              </w:rPr>
              <w:t>宣讲活动次数2次，开展群众文化活动场次12场次，印刷宣传资料数量6批次，采购办公家具数量1个，维护信息化平台数量3个；通过实施本项目达到社区干部各项业务水平大幅度提升，提高服务群众工作质量。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zf</w:t>
            </w:r>
            <w:r>
              <w:rPr>
                <w:rFonts w:ascii="宋体" w:hAnsi="宋体" w:eastAsia="宋体"/>
                <w:sz w:val="16"/>
              </w:rPr>
              <w:t>宣讲活动次数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开展群众文化活动场次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采购办公家具数量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维护信息化平台数量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各类活动举办成功率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社区运转业务经费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采购办公家具成本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信息化建设成本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做好服务群众工作，提高工作效率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街道工作经费项目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根据《阿图什市新城街道办事处工作会议纪要》安排项目资金5万元，主要用于开展活动及慰问次数10次，印刷及宣传次数5次；通过项目的实施，全力保障街道日常办公工作正常运转，提高项目效率；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本项目共计支出2.3959万元，用于开展活动及慰问次数5次，印刷及宣传次数5次；通过实施本项目全力保障街道日常办公工作正常运转，提高项目效率；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开展活动及慰问次数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印刷及宣传次数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印刷刊物合格率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开展活动及慰问成本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0D4E68"/>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0A4404"/>
    <w:rsid w:val="38006E2C"/>
    <w:rsid w:val="3914510A"/>
    <w:rsid w:val="3B1220C9"/>
    <w:rsid w:val="3D5275AC"/>
    <w:rsid w:val="3EA7725F"/>
    <w:rsid w:val="3EC014A1"/>
    <w:rsid w:val="40834692"/>
    <w:rsid w:val="423A32B2"/>
    <w:rsid w:val="423C0CB4"/>
    <w:rsid w:val="427B5743"/>
    <w:rsid w:val="42E64542"/>
    <w:rsid w:val="430A5A9A"/>
    <w:rsid w:val="44357C7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B62B38"/>
    <w:rsid w:val="5FA17648"/>
    <w:rsid w:val="5FD320BD"/>
    <w:rsid w:val="60DE4D57"/>
    <w:rsid w:val="613409CB"/>
    <w:rsid w:val="619D220A"/>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5260</Words>
  <Characters>6226</Characters>
  <Lines>0</Lines>
  <Paragraphs>0</Paragraphs>
  <TotalTime>12</TotalTime>
  <ScaleCrop>false</ScaleCrop>
  <LinksUpToDate>false</LinksUpToDate>
  <CharactersWithSpaces>6234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2025-09-18T10:42:58Z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