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阿图什市上阿图什镇生殖健康服务站2024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认真贯彻执行政策法规，完成上级下达的各项任务。向群众宣传政策、法规、健康等知识</w:t>
      </w:r>
      <w:r>
        <w:rPr>
          <w:rFonts w:hint="eastAsia" w:ascii="仿宋_GB2312" w:hAnsi="仿宋_GB2312" w:eastAsia="仿宋_GB2312"/>
          <w:sz w:val="32"/>
          <w:lang w:eastAsia="zh-CN"/>
        </w:rPr>
        <w:t>，</w:t>
      </w:r>
      <w:r>
        <w:rPr>
          <w:rFonts w:ascii="仿宋_GB2312" w:hAnsi="仿宋_GB2312" w:eastAsia="仿宋_GB2312"/>
          <w:sz w:val="32"/>
        </w:rPr>
        <w:t>保健服务培训，帮助群众树立文明、科学、进步的观念，保证宣传资料发放到每家每户，按规定真实、准确、无误地做好各类数据的统计。完成上级业务主管部门和乡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阿图什市上阿图什镇生殖健康服务站2024年度，实有人数23人，其中：在职人员20人，增加7人；离休人员0人，增加0人；退休人员3人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阿图什市上阿图什镇生殖健康服务站无下属预算单位，下设4个科室，分别是：站长室、体检室、档案室、医疗室。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2024年度收入总计247.08万元，</w:t>
      </w:r>
      <w:r>
        <w:rPr>
          <w:rFonts w:ascii="仿宋_GB2312" w:hAnsi="仿宋_GB2312" w:eastAsia="仿宋_GB2312"/>
          <w:b w:val="0"/>
          <w:sz w:val="32"/>
        </w:rPr>
        <w:t>其中：本年收入合计247.08万元，使用非财政拨款结余（含专用结余）0.00万元，年初结转和结余0.00万元。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2024年度支出总计247.08万元，</w:t>
      </w:r>
      <w:r>
        <w:rPr>
          <w:rFonts w:ascii="仿宋_GB2312" w:hAnsi="仿宋_GB2312" w:eastAsia="仿宋_GB2312"/>
          <w:b w:val="0"/>
          <w:sz w:val="32"/>
        </w:rPr>
        <w:t>其中：本年支出合计247.08万元，结余分配0.00万元，年末结转和结余0.00万元。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收入支出总体与上年相比，增加29.86万元，增长13.75%，主要原因是：本年在职人员增加，在职人员工资调增、社保、公积金基数调增，人员经费增加。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本年收入247.08万元，</w:t>
      </w:r>
      <w:r>
        <w:rPr>
          <w:rFonts w:ascii="仿宋_GB2312" w:hAnsi="仿宋_GB2312" w:eastAsia="仿宋_GB2312"/>
          <w:b w:val="0"/>
          <w:sz w:val="32"/>
        </w:rPr>
        <w:t>其中：财政拨款收入247.08万元，占100.00%；上级补助收入0.00万元，占0.00%；事业收入0.00万元，占0.00%；经营收入0.00万元，占0.00%；附属单位上缴收入0.00万元，占0.00%；其他收入0.00万元，占0.00%。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本年支出247.08万元，</w:t>
      </w:r>
      <w:r>
        <w:rPr>
          <w:rFonts w:ascii="仿宋_GB2312" w:hAnsi="仿宋_GB2312" w:eastAsia="仿宋_GB2312"/>
          <w:b w:val="0"/>
          <w:sz w:val="32"/>
        </w:rPr>
        <w:t>其中：基本支出247.08万元，占100.00%；项目支出0.00万元，占0.00%；上缴上级支出0.00万元，占0.00%；经营支出0.00万元，占0.00%；对附属单位补助支出0.00万元，占0.00%。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2024年度财政拨款收入总计247.08万元，</w:t>
      </w:r>
      <w:r>
        <w:rPr>
          <w:rFonts w:ascii="仿宋_GB2312" w:hAnsi="仿宋_GB2312" w:eastAsia="仿宋_GB2312"/>
          <w:b w:val="0"/>
          <w:sz w:val="32"/>
        </w:rPr>
        <w:t>其中：年初财政拨款结转和结余0.00万元，本年财政拨款收入247.08万元。</w:t>
      </w:r>
      <w:r>
        <w:rPr>
          <w:rFonts w:ascii="仿宋_GB2312" w:hAnsi="仿宋_GB2312" w:eastAsia="仿宋_GB2312"/>
          <w:b/>
          <w:sz w:val="32"/>
        </w:rPr>
        <w:t>财政拨款支出总计247.08万元，</w:t>
      </w:r>
      <w:r>
        <w:rPr>
          <w:rFonts w:ascii="仿宋_GB2312" w:hAnsi="仿宋_GB2312" w:eastAsia="仿宋_GB2312"/>
          <w:b w:val="0"/>
          <w:sz w:val="32"/>
        </w:rPr>
        <w:t>其中：年末财政拨款结转和结余0.00万元，本年财政拨款支出247.08万元。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增加29.86万元，增长13.75%，主要原因是：本年在职人员增加，在职人员工资调增、社保、公积金基数调增，人员经费增加。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年初预算数215.95万元，决算数247.08万元，预决算差异率14.42%，主要原因是：本年在职人员增加，年中追加人员经费及人员工资、社保、公积金基数调增部分资金，导致预决算存在差异。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2024年度一般公共预算财政拨款支出247.08万元，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增加29.86万元，增长13.75%，主要原因是：本年在职人员增加，在职人员工资调增、社保、公积金基数调增，人员经费增加。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年初预算数215.95万元，决算数247.08万元，预决算差异率14.42%，主要原因是：本年在职人员增加，年中追加人员经费及人员工资、社保、公积金基数调增部分资金，导致预决算存在差异。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1.社会保障和就业支出(类)27.15万元</w:t>
      </w:r>
      <w:r>
        <w:rPr>
          <w:rFonts w:hint="eastAsia" w:ascii="仿宋_GB2312" w:hAnsi="仿宋_GB2312" w:eastAsia="仿宋_GB2312"/>
          <w:b w:val="0"/>
          <w:sz w:val="32"/>
          <w:lang w:eastAsia="zh-CN"/>
        </w:rPr>
        <w:t>，</w:t>
      </w:r>
      <w:r>
        <w:rPr>
          <w:rFonts w:ascii="仿宋_GB2312" w:hAnsi="仿宋_GB2312" w:eastAsia="仿宋_GB2312"/>
          <w:b w:val="0"/>
          <w:sz w:val="32"/>
        </w:rPr>
        <w:t>占10.99%。</w:t>
      </w:r>
    </w:p>
    <w:p>
      <w:pPr>
        <w:spacing w:line="580" w:lineRule="exact"/>
        <w:ind w:firstLine="640"/>
        <w:jc w:val="both"/>
      </w:pPr>
      <w:r>
        <w:rPr>
          <w:rFonts w:ascii="仿宋_GB2312" w:hAnsi="仿宋_GB2312" w:eastAsia="仿宋_GB2312"/>
          <w:b w:val="0"/>
          <w:sz w:val="32"/>
        </w:rPr>
        <w:t>2.卫生健康支出(类)200.99万元</w:t>
      </w:r>
      <w:r>
        <w:rPr>
          <w:rFonts w:hint="eastAsia" w:ascii="仿宋_GB2312" w:hAnsi="仿宋_GB2312" w:eastAsia="仿宋_GB2312"/>
          <w:b w:val="0"/>
          <w:sz w:val="32"/>
          <w:lang w:eastAsia="zh-CN"/>
        </w:rPr>
        <w:t>，</w:t>
      </w:r>
      <w:r>
        <w:rPr>
          <w:rFonts w:ascii="仿宋_GB2312" w:hAnsi="仿宋_GB2312" w:eastAsia="仿宋_GB2312"/>
          <w:b w:val="0"/>
          <w:sz w:val="32"/>
        </w:rPr>
        <w:t>占81.35%。</w:t>
      </w:r>
    </w:p>
    <w:p>
      <w:pPr>
        <w:spacing w:line="580" w:lineRule="exact"/>
        <w:ind w:firstLine="640"/>
        <w:jc w:val="both"/>
      </w:pPr>
      <w:r>
        <w:rPr>
          <w:rFonts w:ascii="仿宋_GB2312" w:hAnsi="仿宋_GB2312" w:eastAsia="仿宋_GB2312"/>
          <w:b w:val="0"/>
          <w:sz w:val="32"/>
        </w:rPr>
        <w:t>3.住房保障支出(类)18.95万元</w:t>
      </w:r>
      <w:r>
        <w:rPr>
          <w:rFonts w:hint="eastAsia" w:ascii="仿宋_GB2312" w:hAnsi="仿宋_GB2312" w:eastAsia="仿宋_GB2312"/>
          <w:b w:val="0"/>
          <w:sz w:val="32"/>
          <w:lang w:eastAsia="zh-CN"/>
        </w:rPr>
        <w:t>，</w:t>
      </w:r>
      <w:r>
        <w:rPr>
          <w:rFonts w:ascii="仿宋_GB2312" w:hAnsi="仿宋_GB2312" w:eastAsia="仿宋_GB2312"/>
          <w:b w:val="0"/>
          <w:sz w:val="32"/>
        </w:rPr>
        <w:t>占7.67%。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支出决算数为3.76万元，比上年决算增加0.21万元，增长5.92%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支出决算数为23.38万元，比上年决算增加4.02万元，增长20.76%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pPr>
        <w:spacing w:line="580" w:lineRule="exact"/>
        <w:ind w:firstLine="640"/>
        <w:jc w:val="both"/>
      </w:pPr>
      <w:r>
        <w:rPr>
          <w:rFonts w:ascii="仿宋_GB2312" w:hAnsi="仿宋_GB2312" w:eastAsia="仿宋_GB2312"/>
          <w:b w:val="0"/>
          <w:sz w:val="32"/>
        </w:rPr>
        <w:t>3.社会保障和就业支出(类)抚恤(款)</w:t>
      </w:r>
      <w:bookmarkStart w:id="0" w:name="_GoBack"/>
      <w:bookmarkEnd w:id="0"/>
      <w:r>
        <w:rPr>
          <w:rFonts w:hint="eastAsia" w:ascii="仿宋_GB2312" w:hAnsi="仿宋_GB2312" w:eastAsia="仿宋_GB2312"/>
          <w:b w:val="0"/>
          <w:sz w:val="32"/>
          <w:lang w:eastAsia="zh-CN"/>
        </w:rPr>
        <w:t>死亡</w:t>
      </w:r>
      <w:r>
        <w:rPr>
          <w:rFonts w:ascii="仿宋_GB2312" w:hAnsi="仿宋_GB2312" w:eastAsia="仿宋_GB2312"/>
          <w:b w:val="0"/>
          <w:sz w:val="32"/>
        </w:rPr>
        <w:t>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支出决算数为0.00万元，比上年决算减少6.20万元，下降100.00%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w:t>
      </w:r>
      <w:r>
        <w:rPr>
          <w:rFonts w:hint="eastAsia" w:ascii="仿宋_GB2312" w:hAnsi="仿宋_GB2312" w:eastAsia="仿宋_GB2312"/>
          <w:b w:val="0"/>
          <w:sz w:val="32"/>
          <w:lang w:eastAsia="zh-CN"/>
        </w:rPr>
        <w:t>死亡</w:t>
      </w:r>
      <w:r>
        <w:rPr>
          <w:rFonts w:ascii="仿宋_GB2312" w:hAnsi="仿宋_GB2312" w:eastAsia="仿宋_GB2312"/>
          <w:b w:val="0"/>
          <w:sz w:val="32"/>
        </w:rPr>
        <w:t>人员，</w:t>
      </w:r>
      <w:r>
        <w:rPr>
          <w:rFonts w:hint="eastAsia" w:ascii="仿宋_GB2312" w:hAnsi="仿宋_GB2312" w:eastAsia="仿宋_GB2312"/>
          <w:b w:val="0"/>
          <w:sz w:val="32"/>
          <w:lang w:eastAsia="zh-CN"/>
        </w:rPr>
        <w:t>死亡</w:t>
      </w:r>
      <w:r>
        <w:rPr>
          <w:rFonts w:ascii="仿宋_GB2312" w:hAnsi="仿宋_GB2312" w:eastAsia="仿宋_GB2312"/>
          <w:b w:val="0"/>
          <w:sz w:val="32"/>
        </w:rPr>
        <w:t>抚恤支出较上年减少。</w:t>
      </w:r>
    </w:p>
    <w:p>
      <w:pPr>
        <w:spacing w:line="580" w:lineRule="exact"/>
        <w:ind w:firstLine="640"/>
        <w:jc w:val="both"/>
      </w:pPr>
      <w:r>
        <w:rPr>
          <w:rFonts w:hint="eastAsia" w:ascii="仿宋_GB2312" w:hAnsi="仿宋_GB2312" w:eastAsia="仿宋_GB2312"/>
          <w:b w:val="0"/>
          <w:sz w:val="32"/>
          <w:lang w:val="en-US" w:eastAsia="zh-CN"/>
        </w:rPr>
        <w:t>4</w:t>
      </w:r>
      <w:r>
        <w:rPr>
          <w:rFonts w:ascii="仿宋_GB2312" w:hAnsi="仿宋_GB2312" w:eastAsia="仿宋_GB2312"/>
          <w:b w:val="0"/>
          <w:sz w:val="32"/>
        </w:rPr>
        <w:t>.卫生健康支出(类)行政事业单位医疗(款)事业单位医疗(项)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支出决算数为7.62万元，比上年决算增加1.83万元，增长31.61%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hint="eastAsia" w:ascii="仿宋_GB2312" w:hAnsi="仿宋_GB2312" w:eastAsia="仿宋_GB2312"/>
          <w:b w:val="0"/>
          <w:sz w:val="32"/>
          <w:lang w:val="en-US" w:eastAsia="zh-CN"/>
        </w:rPr>
        <w:t>5</w:t>
      </w:r>
      <w:r>
        <w:rPr>
          <w:rFonts w:ascii="仿宋_GB2312" w:hAnsi="仿宋_GB2312" w:eastAsia="仿宋_GB2312"/>
          <w:b w:val="0"/>
          <w:sz w:val="32"/>
        </w:rPr>
        <w:t>.住房保障支出(类)住房改革支出(款)住房公积金(项)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支出决算数为18.95万元，比上年决算增加3.40万元，增长21.86%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2024年度一般公共预算财政拨款基本支出247.08万元，其中：</w:t>
      </w:r>
      <w:r>
        <w:rPr>
          <w:rFonts w:ascii="仿宋_GB2312" w:hAnsi="仿宋_GB2312" w:eastAsia="仿宋_GB2312"/>
          <w:b/>
          <w:sz w:val="32"/>
        </w:rPr>
        <w:t>人员经费244.10万元，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公用经费2.99万元，</w:t>
      </w:r>
      <w:r>
        <w:rPr>
          <w:rFonts w:ascii="仿宋_GB2312" w:hAnsi="仿宋_GB2312" w:eastAsia="仿宋_GB2312"/>
          <w:b w:val="0"/>
          <w:sz w:val="32"/>
        </w:rPr>
        <w:t>包括：电费、邮电费、取暖费、其他商品和服务支出。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比上年减少0.04万元，下降100.00%，主要原因是：</w:t>
      </w:r>
      <w:r>
        <w:rPr>
          <w:rFonts w:hint="eastAsia" w:ascii="仿宋_GB2312" w:hAnsi="仿宋_GB2312" w:eastAsia="仿宋_GB2312"/>
          <w:b w:val="0"/>
          <w:sz w:val="32"/>
        </w:rPr>
        <w:t>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0.00万元，占0.00%，比上年减少0.04万元，下降100.00%，主要原因是：</w:t>
      </w:r>
      <w:r>
        <w:rPr>
          <w:rFonts w:hint="eastAsia" w:ascii="仿宋_GB2312" w:hAnsi="仿宋_GB2312" w:eastAsia="仿宋_GB2312"/>
          <w:b w:val="0"/>
          <w:sz w:val="32"/>
        </w:rPr>
        <w:t>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2024年度阿图什市上阿图什镇生殖健康服务站（事业单位）公用经费支出2.99万元，比上年增加0.06万元，增长2.05%，主要原因是：本单位本年办公经费增加，电费、取暖费增加，导致公用经费增加。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2024年度政府采购支出总额1.04万元，其中：政府采购货物支出1.04万元、政府采购工程支出0.00万元、政府采购服务支出0.00万元。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授予中小企业合同金额1.04万元，占政府采购支出总额的100.00%，其中：授予小微企业合同金额1.04万元，占政府采购支出总额的100.00%。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w:t>
      </w:r>
      <w:r>
        <w:rPr>
          <w:rFonts w:hint="eastAsia" w:ascii="仿宋_GB2312" w:hAnsi="仿宋_GB2312" w:eastAsia="仿宋_GB2312"/>
          <w:b w:val="0"/>
          <w:sz w:val="32"/>
        </w:rPr>
        <w:t>阿图什市上阿图什镇人民政府</w:t>
      </w:r>
      <w:r>
        <w:rPr>
          <w:rFonts w:ascii="仿宋_GB2312" w:hAnsi="仿宋_GB2312" w:eastAsia="仿宋_GB2312"/>
          <w:b w:val="0"/>
          <w:sz w:val="32"/>
        </w:rPr>
        <w:t>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DB0A8A-DEB9-4135-83BF-6ACD865E5D5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88FE8869-E358-4792-9CFD-7EB7F3DDFD19}"/>
  </w:font>
  <w:font w:name="仿宋_GB2312">
    <w:panose1 w:val="02010609030101010101"/>
    <w:charset w:val="86"/>
    <w:family w:val="modern"/>
    <w:pitch w:val="default"/>
    <w:sig w:usb0="00000001" w:usb1="080E0000" w:usb2="00000000" w:usb3="00000000" w:csb0="00040000" w:csb1="00000000"/>
    <w:embedRegular r:id="rId3" w:fontKey="{0945F181-3EC1-4640-AA62-8384FFE2F8BD}"/>
  </w:font>
  <w:font w:name="楷体_GB2312">
    <w:panose1 w:val="02010609030101010101"/>
    <w:charset w:val="86"/>
    <w:family w:val="auto"/>
    <w:pitch w:val="default"/>
    <w:sig w:usb0="00000001" w:usb1="080E0000" w:usb2="00000000" w:usb3="00000000" w:csb0="00040000" w:csb1="00000000"/>
    <w:embedRegular r:id="rId4" w:fontKey="{FE7DF6B7-934E-44C7-ABEC-8BA1F42B1E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4C0B6F"/>
    <w:rsid w:val="02F73D26"/>
    <w:rsid w:val="034D4FEF"/>
    <w:rsid w:val="043E5B56"/>
    <w:rsid w:val="06792773"/>
    <w:rsid w:val="07C1131A"/>
    <w:rsid w:val="09A729D8"/>
    <w:rsid w:val="0A3C58E8"/>
    <w:rsid w:val="0A7B4867"/>
    <w:rsid w:val="0B8C3ECC"/>
    <w:rsid w:val="0C3613A3"/>
    <w:rsid w:val="0C7227A7"/>
    <w:rsid w:val="0DCA6EF7"/>
    <w:rsid w:val="0E4B1576"/>
    <w:rsid w:val="0EA04331"/>
    <w:rsid w:val="0F9811B3"/>
    <w:rsid w:val="11E15093"/>
    <w:rsid w:val="120E0809"/>
    <w:rsid w:val="125D3C0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4845E7"/>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456B33"/>
    <w:rsid w:val="6CA7198F"/>
    <w:rsid w:val="6D8919A8"/>
    <w:rsid w:val="6E0F7A08"/>
    <w:rsid w:val="6E801ABC"/>
    <w:rsid w:val="6F6662E7"/>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4943</Words>
  <Characters>5526</Characters>
  <Lines>0</Lines>
  <Paragraphs>0</Paragraphs>
  <TotalTime>8</TotalTime>
  <ScaleCrop>false</ScaleCrop>
  <LinksUpToDate>false</LinksUpToDate>
  <CharactersWithSpaces>5536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2025-09-19T12:45:29Z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