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技工学校教学楼、实训室、公寓楼维修项目</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项目名称：</w:t>
      </w:r>
      <w:r>
        <w:rPr>
          <w:rFonts w:ascii="黑体" w:eastAsia="黑体" w:hAnsi="黑体" w:cs="仿宋_GB2312" w:hint="eastAsia"/>
          <w:color w:val="auto"/>
          <w:kern w:val="0"/>
          <w:sz w:val="32"/>
          <w:szCs w:val="32"/>
          <w:highlight w:val="none"/>
          <w:lang w:eastAsia="zh-CN"/>
        </w:rPr>
        <w:t xml:space="preserve">技工学校教学楼、实训室、公寓楼维修项目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项目单位：</w:t>
      </w:r>
      <w:r>
        <w:rPr>
          <w:rFonts w:ascii="黑体" w:eastAsia="黑体" w:hAnsi="黑体" w:cs="仿宋_GB2312" w:hint="eastAsia"/>
          <w:color w:val="auto"/>
          <w:kern w:val="0"/>
          <w:sz w:val="32"/>
          <w:szCs w:val="32"/>
          <w:highlight w:val="none"/>
          <w:lang w:eastAsia="zh-CN"/>
        </w:rPr>
        <w:t xml:space="preserve">阿图什市技工学校</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主管部门：</w:t>
      </w:r>
      <w:r>
        <w:rPr>
          <w:rFonts w:ascii="黑体" w:eastAsia="黑体" w:hAnsi="黑体" w:cs="仿宋_GB2312" w:hint="eastAsia"/>
          <w:color w:val="auto"/>
          <w:kern w:val="0"/>
          <w:sz w:val="32"/>
          <w:szCs w:val="32"/>
          <w:highlight w:val="none"/>
          <w:lang w:eastAsia="zh-CN"/>
        </w:rPr>
        <w:t xml:space="preserve">阿图什市技工学校</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10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技工学校教学楼、实训室、公寓楼维修项目</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根据阿图什市经济社会发展“十四五”规划及教育行业发展需要，经阿图什市党委、人民政府同意，结合本单位职业技能教育管理</w:t>
      </w:r>
      <w:r>
        <w:rPr>
          <w:rFonts w:ascii="仿宋_GB2312" w:hAnsi="仿宋" w:cs="宋体" w:hint="eastAsia"/>
          <w:color w:val="auto"/>
          <w:sz w:val="32"/>
          <w:szCs w:val="32"/>
          <w:highlight w:val="none"/>
        </w:rPr>
        <w:t xml:space="preserve">方面</w:t>
      </w:r>
      <w:r>
        <w:rPr>
          <w:rFonts w:ascii="仿宋_GB2312" w:hAnsi="仿宋" w:cs="宋体" w:hint="eastAsia"/>
          <w:color w:val="auto"/>
          <w:sz w:val="32"/>
          <w:szCs w:val="32"/>
          <w:highlight w:val="none"/>
        </w:rPr>
        <w:t xml:space="preserve">、技能培训鉴定评价方面</w:t>
      </w:r>
      <w:r>
        <w:rPr>
          <w:rFonts w:ascii="仿宋_GB2312" w:hAnsi="仿宋" w:cs="宋体" w:hint="eastAsia"/>
          <w:color w:val="auto"/>
          <w:sz w:val="32"/>
          <w:szCs w:val="32"/>
          <w:highlight w:val="none"/>
          <w:lang w:eastAsia="zh-CN"/>
        </w:rPr>
        <w:t xml:space="preserve">，</w:t>
      </w:r>
      <w:r>
        <w:rPr>
          <w:rFonts w:ascii="仿宋_GB2312" w:hAnsi="仿宋" w:cs="宋体" w:hint="eastAsia"/>
          <w:color w:val="auto"/>
          <w:sz w:val="32"/>
          <w:szCs w:val="32"/>
          <w:highlight w:val="none"/>
        </w:rPr>
        <w:t xml:space="preserve">按照年度工作计划，开展技工学校教学楼、实训室、学生公寓楼维修项目。</w:t>
      </w:r>
      <w:r>
        <w:rPr>
          <w:rFonts w:ascii="仿宋_GB2312" w:hAnsi="仿宋" w:cs="宋体" w:hint="eastAsia"/>
          <w:color w:val="auto"/>
          <w:sz w:val="32"/>
          <w:szCs w:val="32"/>
          <w:highlight w:val="none"/>
          <w:lang w:val="en-US" w:eastAsia="zh-CN"/>
        </w:rPr>
        <w:t xml:space="preserve">本项目</w:t>
      </w:r>
      <w:r>
        <w:rPr>
          <w:rFonts w:ascii="仿宋_GB2312" w:hAnsi="仿宋" w:cs="宋体" w:hint="eastAsia"/>
          <w:color w:val="auto"/>
          <w:sz w:val="32"/>
          <w:szCs w:val="32"/>
          <w:highlight w:val="none"/>
        </w:rPr>
        <w:t xml:space="preserve">立项依据</w:t>
      </w:r>
      <w:r>
        <w:rPr>
          <w:rFonts w:ascii="仿宋_GB2312" w:hAnsi="仿宋" w:cs="宋体" w:hint="eastAsia"/>
          <w:color w:val="auto"/>
          <w:sz w:val="32"/>
          <w:szCs w:val="32"/>
          <w:highlight w:val="none"/>
          <w:lang w:eastAsia="zh-CN"/>
        </w:rPr>
        <w:t xml:space="preserve">：</w:t>
      </w:r>
      <w:r>
        <w:rPr>
          <w:rFonts w:ascii="仿宋_GB2312" w:hAnsi="仿宋" w:cs="宋体" w:hint="eastAsia"/>
          <w:color w:val="auto"/>
          <w:sz w:val="32"/>
          <w:szCs w:val="32"/>
          <w:highlight w:val="none"/>
        </w:rPr>
        <w:t xml:space="preserve">自治区《关于办好县级技工学校的意见》、《新疆维吾尔自治区技工教育“十四五”规划》、《自治州关于办好县级技工学校实施方案》、《关于成立阿图什市技工学校的通知(阿党编字【2019】11号)》等。</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自治区《关于办好县级技工学校的意见》、《新疆维吾尔自治区技工教育“十四五”规划》、《自治州关于办好县级技工学校实施方案》、《关于成立阿图什市技工学校的通知（阿党编字【2019】11号）》，项目安排资金180万元，用于修缮1栋教学楼、修缮14栋实训室、修缮2栋公寓楼、购买铁架高低床300套、购买办公桌椅50套、保障2024年水电费等；通过项目的实施有效提高农牧民职业技能水平，促进就业增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w:t>
      </w:r>
      <w:r>
        <w:rPr>
          <w:rFonts w:ascii="仿宋_GB2312" w:hAnsi="仿宋_GB2312" w:cs="仿宋_GB2312" w:hint="eastAsia"/>
          <w:bCs/>
          <w:color w:val="auto"/>
          <w:sz w:val="32"/>
          <w:szCs w:val="30"/>
          <w:highlight w:val="none"/>
          <w:lang w:eastAsia="zh-CN"/>
        </w:rPr>
        <w:t xml:space="preserve">阿图什市技工学校</w:t>
      </w:r>
      <w:r>
        <w:rPr>
          <w:rFonts w:ascii="仿宋_GB2312" w:hAnsi="仿宋_GB2312" w:cs="仿宋_GB2312" w:hint="eastAsia"/>
          <w:bCs/>
          <w:color w:val="auto"/>
          <w:sz w:val="32"/>
          <w:szCs w:val="30"/>
          <w:highlight w:val="none"/>
        </w:rPr>
        <w:t xml:space="preserve">,实施单位为</w:t>
      </w:r>
      <w:r>
        <w:rPr>
          <w:rFonts w:ascii="仿宋_GB2312" w:hAnsi="仿宋_GB2312" w:cs="仿宋_GB2312" w:hint="eastAsia"/>
          <w:bCs/>
          <w:color w:val="auto"/>
          <w:sz w:val="32"/>
          <w:szCs w:val="30"/>
          <w:highlight w:val="none"/>
          <w:lang w:eastAsia="zh-CN"/>
        </w:rPr>
        <w:t xml:space="preserve">阿图什市技工学校</w:t>
      </w:r>
      <w:r>
        <w:rPr>
          <w:rFonts w:ascii="仿宋_GB2312" w:hAnsi="仿宋_GB2312" w:cs="仿宋_GB2312" w:hint="eastAsia"/>
          <w:bCs/>
          <w:color w:val="auto"/>
          <w:sz w:val="32"/>
          <w:szCs w:val="30"/>
          <w:highlight w:val="none"/>
        </w:rPr>
        <w:t xml:space="preserve">，主要职责</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lang w:val="en-US" w:eastAsia="zh-CN"/>
        </w:rPr>
        <w:t xml:space="preserve">日常对教学楼建筑结构和设施设备进行检查，制定维修计划，组织实施维修教学楼等</w:t>
      </w:r>
      <w:r>
        <w:rPr>
          <w:rFonts w:ascii="仿宋_GB2312" w:hAnsi="仿宋_GB2312" w:cs="仿宋_GB2312" w:hint="eastAsia"/>
          <w:bCs/>
          <w:color w:val="auto"/>
          <w:sz w:val="32"/>
          <w:szCs w:val="30"/>
          <w:highlight w:val="none"/>
        </w:rPr>
        <w:t xml:space="preserve">，项目实施后进行及时验收及后期管理。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本项目已完成修缮1栋教学楼、修缮14栋实训室、修缮2栋公寓楼，保障2024年水电费，因部分</w:t>
      </w:r>
      <w:r>
        <w:rPr>
          <w:rFonts w:ascii="仿宋_GB2312" w:hAnsi="仿宋_GB2312" w:cs="仿宋_GB2312" w:hint="eastAsia"/>
          <w:color w:val="auto"/>
          <w:sz w:val="32"/>
          <w:szCs w:val="32"/>
          <w:highlight w:val="none"/>
          <w:lang w:val="en-US" w:eastAsia="zh-CN"/>
        </w:rPr>
        <w:t xml:space="preserve">支出</w:t>
      </w:r>
      <w:r>
        <w:rPr>
          <w:rFonts w:ascii="仿宋_GB2312" w:hAnsi="仿宋_GB2312" w:cs="仿宋_GB2312" w:hint="eastAsia"/>
          <w:bCs/>
          <w:color w:val="auto"/>
          <w:sz w:val="32"/>
          <w:szCs w:val="30"/>
          <w:highlight w:val="none"/>
        </w:rPr>
        <w:t xml:space="preserve">资料不齐全，资金未拨付；通过实施本项目有效提高农牧民职业技能水平，促进就业增收。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180</w:t>
      </w:r>
      <w:r>
        <w:rPr>
          <w:rStyle w:val="Strong"/>
          <w:rFonts w:ascii="仿宋_GB2312" w:hAnsi="仿宋_GB2312" w:cs="仿宋_GB2312" w:hint="eastAsia"/>
          <w:b w:val="0"/>
          <w:bCs w:val="0"/>
          <w:color w:val="auto"/>
          <w:spacing w:val="-4"/>
          <w:sz w:val="32"/>
          <w:szCs w:val="30"/>
          <w:highlight w:val="none"/>
        </w:rPr>
        <w:t xml:space="preserve">万元，资金来源为本级部门预算</w:t>
      </w:r>
      <w:r>
        <w:rPr>
          <w:rStyle w:val="Strong"/>
          <w:rFonts w:ascii="仿宋_GB2312" w:hAnsi="仿宋_GB2312" w:cs="仿宋_GB2312" w:hint="eastAsia"/>
          <w:b w:val="0"/>
          <w:bCs w:val="0"/>
          <w:color w:val="auto"/>
          <w:spacing w:val="-4"/>
          <w:sz w:val="32"/>
          <w:szCs w:val="30"/>
          <w:highlight w:val="none"/>
          <w:lang w:val="en-US" w:eastAsia="zh-CN"/>
        </w:rPr>
        <w:t xml:space="preserve">资金</w:t>
      </w:r>
      <w:r>
        <w:rPr>
          <w:rStyle w:val="Strong"/>
          <w:rFonts w:ascii="仿宋_GB2312" w:hAnsi="仿宋_GB2312" w:cs="仿宋_GB2312" w:hint="eastAsia"/>
          <w:b w:val="0"/>
          <w:bCs w:val="0"/>
          <w:color w:val="auto"/>
          <w:spacing w:val="-4"/>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eastAsia="zh-CN"/>
        </w:rPr>
        <w:t xml:space="preserve">0</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修缮建筑成本0万元；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购买铁架高低床成本0万元；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保障单位水电费成本0万元；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购买办公桌椅成本0万元。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年度总体目标为：根据自治区《关于办好县级技工学校的意见》、《新疆维吾尔自治区技工教育“十四五”规划》、《自治州关于办好县级技工学校实施方案》、《关于成立阿图什市技工学校的通知（阿党编字【2019】11号）》，项目安排资金180万元，用于修缮1栋教学楼、修缮14栋实训室、修缮2栋公寓楼、购买铁架高低床300套、购买办公桌椅50套、保障2024年水电费等；通过项目的实施有效提高农牧民职业技能水平，促进就业增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阶段性目标为：根据自治区《关于办好县级技工学校的意见》、《新疆维吾尔自治区技工教育“十四五”规划》、《自治州关于办好县级技工学校实施方案》、《关于成立阿图什市技工学校的通知（阿党编字【2019】11号）》，项目安排资金180万元，用于修缮1栋教学楼、修缮14栋实训室、修缮2栋公寓楼、购买铁架高低床300套、购买办公桌椅50套、保障2024年水电费等；通过项目的实施有效提高农牧民职业技能水平，促进就业增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w:t>
      </w:r>
      <w:r>
        <w:rPr>
          <w:rFonts w:ascii="仿宋_GB2312" w:hAnsi="仿宋_GB2312" w:cs="仿宋_GB2312" w:hint="eastAsia"/>
          <w:color w:val="auto"/>
          <w:sz w:val="32"/>
          <w:szCs w:val="32"/>
          <w:highlight w:val="none"/>
          <w:lang w:eastAsia="zh-CN"/>
        </w:rPr>
        <w:t xml:space="preserve">和</w:t>
      </w:r>
      <w:r>
        <w:rPr>
          <w:rFonts w:ascii="仿宋_GB2312" w:eastAsia="仿宋_GB2312" w:hAnsi="仿宋_GB2312" w:cs="仿宋_GB2312" w:hint="eastAsia"/>
          <w:color w:val="auto"/>
          <w:sz w:val="32"/>
          <w:szCs w:val="32"/>
          <w:highlight w:val="none"/>
        </w:rPr>
        <w:t xml:space="preserve">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技工学校教学楼、实训室、公寓楼维修项目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技工学校教学楼、实训室、公寓楼维修项目的深入调研基础上，按照《项目支出绩效评价管理办法》（财预〔2021〕10号）对于指标体系的要求和规范，建立一套适合评价技工学校教学楼、实训室、公寓楼维修项目的指标体系，从项目决策、项目过程、项目产出和项目绩效四个维度全面考察技工学校教学楼、实训室、公寓楼维修项目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hAnsi="仿宋_GB2312" w:cs="仿宋_GB2312" w:hint="eastAsia"/>
          <w:color w:val="auto"/>
          <w:sz w:val="32"/>
          <w:szCs w:val="24"/>
          <w:highlight w:val="none"/>
          <w:lang w:val="en-US" w:eastAsia="zh-CN" w:bidi="ar-SA"/>
        </w:rPr>
        <w:t xml:space="preserve">技工学校教学楼、实训室、公寓楼维修项目</w:t>
      </w:r>
      <w:r>
        <w:rPr>
          <w:rFonts w:ascii="仿宋_GB2312" w:eastAsia="仿宋_GB2312" w:hAnsi="仿宋_GB2312" w:cs="仿宋_GB2312" w:hint="eastAsia"/>
          <w:color w:val="auto"/>
          <w:sz w:val="32"/>
          <w:szCs w:val="24"/>
          <w:highlight w:val="none"/>
          <w:lang w:val="en-US" w:eastAsia="zh-CN" w:bidi="ar-SA"/>
        </w:rPr>
        <w:t xml:space="preserve">属于延续项目，</w:t>
      </w:r>
      <w:r>
        <w:rPr>
          <w:rFonts w:ascii="仿宋_GB2312" w:eastAsia="仿宋_GB2312" w:hAnsi="仿宋_GB2312" w:cs="仿宋_GB2312" w:hint="eastAsia"/>
          <w:b w:val="0"/>
          <w:bCs/>
          <w:color w:val="auto"/>
          <w:sz w:val="32"/>
          <w:szCs w:val="24"/>
          <w:highlight w:val="none"/>
          <w:lang w:val="en-US" w:eastAsia="zh-CN" w:bidi="ar-SA"/>
        </w:rPr>
        <w:t xml:space="preserve">有</w:t>
      </w:r>
      <w:r>
        <w:rPr>
          <w:rFonts w:ascii="仿宋_GB2312" w:eastAsia="仿宋_GB2312" w:hAnsi="仿宋_GB2312" w:cs="仿宋_GB2312" w:hint="eastAsia"/>
          <w:color w:val="auto"/>
          <w:sz w:val="32"/>
          <w:szCs w:val="24"/>
          <w:highlight w:val="none"/>
          <w:lang w:val="en-US" w:eastAsia="zh-CN" w:bidi="ar-SA"/>
        </w:rPr>
        <w:t xml:space="preserve">相应的行业标准和历史标准，故采用</w:t>
      </w:r>
      <w:r>
        <w:rPr>
          <w:rFonts w:ascii="仿宋_GB2312" w:eastAsia="仿宋_GB2312" w:hint="eastAsia"/>
          <w:color w:val="auto"/>
          <w:sz w:val="32"/>
          <w:highlight w:val="none"/>
        </w:rPr>
        <w:t xml:space="preserve">计划标准、行业标准、历史标准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0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雒江海</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马木提江·艾尼</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热依拉</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技工学校教学楼、实训室、公寓楼维修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组织管理、产出与效益效果。在此基础上，以相关的项目数据为基础，综合运用不同的评价方法，结合评价标准和评分规则，技工学校教学楼、实训室、公寓楼维修项目综合得分为</w:t>
      </w:r>
      <w:r>
        <w:rPr>
          <w:rFonts w:ascii="仿宋_GB2312" w:hAnsi="仿宋_GB2312" w:cs="仿宋_GB2312" w:hint="eastAsia"/>
          <w:color w:val="auto"/>
          <w:sz w:val="32"/>
          <w:szCs w:val="32"/>
          <w:highlight w:val="none"/>
          <w:lang w:eastAsia="zh-CN"/>
        </w:rPr>
        <w:t xml:space="preserve">84.57</w:t>
      </w:r>
      <w:r>
        <w:rPr>
          <w:rFonts w:ascii="仿宋_GB2312" w:eastAsia="仿宋_GB2312" w:hAnsi="仿宋_GB2312" w:cs="仿宋_GB2312" w:hint="eastAsia"/>
          <w:color w:val="auto"/>
          <w:sz w:val="32"/>
          <w:szCs w:val="32"/>
          <w:highlight w:val="none"/>
          <w:lang w:val="en-US" w:eastAsia="zh-CN" w:bidi="ar-SA"/>
        </w:rPr>
        <w:t xml:space="preserve">分，</w:t>
      </w:r>
      <w:r>
        <w:rPr>
          <w:rFonts w:ascii="仿宋_GB2312" w:eastAsia="仿宋_GB2312" w:hAnsi="Cambria" w:hint="eastAsia"/>
          <w:color w:val="auto"/>
          <w:sz w:val="32"/>
          <w:szCs w:val="32"/>
          <w:highlight w:val="none"/>
        </w:rPr>
        <w:t xml:space="preserve">评价结果为</w:t>
      </w:r>
      <w:r>
        <w:rPr>
          <w:rFonts w:ascii="仿宋_GB2312" w:eastAsia="仿宋_GB2312" w:hAnsi="Cambria" w:hint="eastAsia"/>
          <w:color w:val="auto"/>
          <w:sz w:val="32"/>
          <w:szCs w:val="32"/>
          <w:highlight w:val="none"/>
          <w:lang w:val="en-US" w:eastAsia="zh-CN"/>
        </w:rPr>
        <w:t xml:space="preserve">良</w:t>
      </w:r>
      <w:r>
        <w:rPr>
          <w:rFonts w:ascii="仿宋_GB2312" w:eastAsia="仿宋_GB2312" w:hAnsi="Cambria" w:hint="eastAsia"/>
          <w:color w:val="auto"/>
          <w:sz w:val="32"/>
          <w:szCs w:val="32"/>
          <w:highlight w:val="none"/>
        </w:rPr>
        <w:t xml:space="preserve">。</w:t>
      </w:r>
    </w:p>
    <w:p>
      <w:pPr>
        <w:pStyle w:val="Bodytext|1"/>
        <w:spacing w:line="560" w:lineRule="exact"/>
        <w:ind w:firstLine="582" w:firstLineChars="182"/>
        <w:jc w:val="center"/>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技工学校教学楼、实训室、公寓楼维修项目评价得分情况</w:t>
      </w: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br w:type="page"/>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12</w:t>
            </w:r>
          </w:p>
        </w:tc>
        <w:tc>
          <w:tcPr>
            <w:tcW w:w="3866" w:type="dxa"/>
            <w:tcBorders>
              <w:top w:val="single" w:sz="4" w:space="0" w:color="auto"/>
              <w:left w:val="single" w:sz="4" w:space="0" w:color="auto"/>
              <w:right w:val="single" w:sz="4" w:space="0" w:color="auto"/>
            </w:tcBorders>
            <w:noWrap w:val="0"/>
            <w:vAlign w:val="center"/>
          </w:tcPr>
          <w:p>
            <w:pPr>
              <w:pStyle w:val="Other|1"/>
              <w:spacing w:line="560" w:lineRule="exact"/>
              <w:ind w:firstLine="0" w:firstLineChars="0"/>
              <w:jc w:val="center"/>
              <w:rPr>
                <w:rFonts w:ascii="仿宋_GB2312" w:eastAsia="仿宋_GB2312" w:hAnsi="仿宋_GB2312" w:cs="仿宋_GB2312" w:hint="default"/>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项目预算执行率0%。</w:t>
            </w: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19.57</w:t>
            </w:r>
          </w:p>
        </w:tc>
        <w:tc>
          <w:tcPr>
            <w:tcW w:w="3866" w:type="dxa"/>
            <w:tcBorders>
              <w:top w:val="single" w:sz="4" w:space="0" w:color="auto"/>
              <w:left w:val="single" w:sz="4" w:space="0" w:color="auto"/>
              <w:right w:val="single" w:sz="4" w:space="0" w:color="auto"/>
            </w:tcBorders>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未完成指标数量6个。</w:t>
            </w: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84.57</w:t>
            </w:r>
          </w:p>
        </w:tc>
        <w:tc>
          <w:tcPr>
            <w:tcW w:w="3866" w:type="dxa"/>
            <w:tcBorders>
              <w:top w:val="single" w:sz="4" w:space="0" w:color="auto"/>
              <w:left w:val="single" w:sz="4" w:space="0" w:color="auto"/>
              <w:bottom w:val="single" w:sz="4" w:space="0" w:color="auto"/>
              <w:right w:val="single" w:sz="4" w:space="0" w:color="auto"/>
            </w:tcBorders>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技工学校教学楼、实训室、公寓楼维修项目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本项目已完成修缮1栋教学楼、修缮14栋实训室、修缮2栋公寓楼，保障2024年水电费，因部分</w:t>
      </w:r>
      <w:r>
        <w:rPr>
          <w:rFonts w:ascii="仿宋_GB2312" w:hAnsi="仿宋_GB2312" w:cs="仿宋_GB2312" w:hint="eastAsia"/>
          <w:color w:val="auto"/>
          <w:sz w:val="32"/>
          <w:szCs w:val="32"/>
          <w:highlight w:val="none"/>
          <w:lang w:val="en-US" w:eastAsia="zh-CN"/>
        </w:rPr>
        <w:t xml:space="preserve">支出</w:t>
      </w:r>
      <w:r>
        <w:rPr>
          <w:rFonts w:ascii="仿宋_GB2312" w:hAnsi="仿宋_GB2312" w:cs="仿宋_GB2312" w:hint="eastAsia"/>
          <w:color w:val="auto"/>
          <w:sz w:val="32"/>
          <w:szCs w:val="32"/>
          <w:highlight w:val="none"/>
        </w:rPr>
        <w:t xml:space="preserve">资料不齐全，资金未拨付；通过实施本项目有效提高农牧民职业技能水平，促进就业增收。</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val="en-US" w:eastAsia="zh-CN" w:bidi="ar-SA"/>
        </w:rPr>
        <w:t xml:space="preserve">技工学校教学楼、实训室、公寓楼维修项目</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eastAsia="zh-CN"/>
        </w:rPr>
        <w:t xml:space="preserve">0</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eastAsia="zh-CN"/>
        </w:rPr>
        <w:t xml:space="preserve">84.57</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lang w:eastAsia="zh-CN"/>
        </w:rPr>
        <w:t xml:space="preserve">技工学校教学楼、实训室、公寓楼维修项目</w:t>
      </w:r>
      <w:r>
        <w:rPr>
          <w:rFonts w:ascii="仿宋_GB2312" w:hAnsi="仿宋_GB2312" w:cs="仿宋_GB2312" w:hint="eastAsia"/>
          <w:color w:val="auto"/>
          <w:sz w:val="32"/>
          <w:szCs w:val="32"/>
          <w:highlight w:val="none"/>
        </w:rPr>
        <w:t xml:space="preserve">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技工学校教学楼、实训室、公寓楼维修项目</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技工学校教学楼、实训室、公寓楼维修项目</w:t>
      </w:r>
      <w:r>
        <w:rPr>
          <w:rFonts w:ascii="仿宋_GB2312" w:hAnsi="仿宋_GB2312" w:cs="仿宋_GB2312" w:hint="eastAsia"/>
          <w:color w:val="auto"/>
          <w:sz w:val="32"/>
          <w:szCs w:val="32"/>
          <w:highlight w:val="none"/>
        </w:rPr>
        <w:t xml:space="preserve">组织形式，明确了该项目经费的开支范围为用于修缮1栋教学楼、修缮14栋实训室、修缮2栋公寓楼、购买铁架高低床300套、购买办公桌椅50套、保障2024年水电费等，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年初财政批复的</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（4）严格按照政府采购制度规范实施政府采购。对于需要实施政府采购的活动，严格实施、履行采购手续，根据</w:t>
      </w:r>
      <w:r>
        <w:rPr>
          <w:rFonts w:ascii="仿宋_GB2312" w:hAnsi="仿宋_GB2312" w:cs="仿宋_GB2312" w:hint="eastAsia"/>
          <w:color w:val="auto"/>
          <w:sz w:val="32"/>
          <w:szCs w:val="32"/>
          <w:highlight w:val="none"/>
          <w:lang w:eastAsia="zh-CN"/>
        </w:rPr>
        <w:t xml:space="preserve">技工学校教学楼、实训室、公寓楼维修项目</w:t>
      </w:r>
      <w:r>
        <w:rPr>
          <w:rFonts w:ascii="仿宋_GB2312" w:hAnsi="仿宋_GB2312" w:cs="仿宋_GB2312" w:hint="eastAsia"/>
          <w:color w:val="auto"/>
          <w:sz w:val="32"/>
          <w:szCs w:val="32"/>
          <w:highlight w:val="none"/>
          <w:lang w:val="en-US" w:eastAsia="zh-CN"/>
        </w:rPr>
        <w:t xml:space="preserve">的采购</w:t>
      </w:r>
      <w:r>
        <w:rPr>
          <w:rFonts w:ascii="仿宋_GB2312" w:hAnsi="仿宋_GB2312" w:cs="仿宋_GB2312" w:hint="eastAsia"/>
          <w:color w:val="auto"/>
          <w:sz w:val="32"/>
          <w:szCs w:val="32"/>
          <w:highlight w:val="none"/>
        </w:rPr>
        <w:t xml:space="preserve">需求，选择合规可行的采购形式，并组织专家评审或公开招标，将采购政策、采购程序、采购过程规范化、透明化，提升</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专项资金的使用效果。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（5）依照财政资金管理制度，按照不定期检查与项目周期检查相结合的方式，对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资金的使用情况进行监督检查。重点督查专项资金的使用进度，资金落实情况，对发现的问题，采取措施及时纠正、强化管理，有效杜绝了</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资金在分配使用过程中的违纪违规现象的发生，确保</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技工学校教学楼、实训室、公寓楼维修项目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数量指标为修缮教学楼数量，预期指标值为等于1栋，实际完成值为1栋，指标达到预期目标。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数量指标为修缮实训室数量，预期指标值为等于14栋，实际完成值为14栋，指标达到预期目标。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数量指标为修缮公寓楼数量，预期指标值为等于2栋，实际完成值为2栋，指标达到预期目标。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数量指标为购买铁架高低床数量，预期指标值为大于等于300套，实际完成值为0套，指标</w:t>
      </w:r>
      <w:r>
        <w:rPr>
          <w:rFonts w:ascii="仿宋_GB2312" w:hAnsi="仿宋_GB2312" w:cs="仿宋_GB2312" w:hint="eastAsia"/>
          <w:color w:val="auto"/>
          <w:sz w:val="32"/>
          <w:szCs w:val="32"/>
          <w:highlight w:val="none"/>
          <w:lang w:val="en-US" w:eastAsia="zh-CN"/>
        </w:rPr>
        <w:t xml:space="preserve">未</w:t>
      </w:r>
      <w:r>
        <w:rPr>
          <w:rFonts w:ascii="仿宋_GB2312" w:hAnsi="仿宋_GB2312" w:cs="仿宋_GB2312" w:hint="eastAsia"/>
          <w:color w:val="auto"/>
          <w:sz w:val="32"/>
          <w:szCs w:val="32"/>
          <w:highlight w:val="none"/>
        </w:rPr>
        <w:t xml:space="preserve">达到预期目标。原因：项目年初预算指标不够精准，导致指标存在偏差；措施：下一年度做好计划及项目管理，减少实施过程中的偏差；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数量指标为购买办公桌椅数量，预期指标值为大于等于50套，实际完成值为0套，指标</w:t>
      </w:r>
      <w:r>
        <w:rPr>
          <w:rFonts w:ascii="仿宋_GB2312" w:hAnsi="仿宋_GB2312" w:cs="仿宋_GB2312" w:hint="eastAsia"/>
          <w:color w:val="auto"/>
          <w:sz w:val="32"/>
          <w:szCs w:val="32"/>
          <w:highlight w:val="none"/>
          <w:lang w:val="en-US" w:eastAsia="zh-CN"/>
        </w:rPr>
        <w:t xml:space="preserve">未</w:t>
      </w:r>
      <w:r>
        <w:rPr>
          <w:rFonts w:ascii="仿宋_GB2312" w:hAnsi="仿宋_GB2312" w:cs="仿宋_GB2312" w:hint="eastAsia"/>
          <w:color w:val="auto"/>
          <w:sz w:val="32"/>
          <w:szCs w:val="32"/>
          <w:highlight w:val="none"/>
        </w:rPr>
        <w:t xml:space="preserve">达到预期目标。原因：项目年初预算指标不够精准，导致指标存在偏差；措施：下一年度做好计划及项目管理，减少实施过程中的偏差；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质量指标为维修验收合格率，预期指标值为等于100%，实际完成值为100%，指标达到预期目标。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时效指标为项目结束时间，预期指标值为2024年12月，实际完成值为2024年12月，指标达到预期目标。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firstLine="640" w:leftChars="200" w:firstLineChars="200"/>
        <w:jc w:val="both"/>
        <w:textAlignment w:val="auto"/>
        <w:rPr>
          <w:rFonts w:ascii="仿宋_GB2312"/>
          <w:color w:val="auto"/>
          <w:sz w:val="32"/>
          <w:szCs w:val="32"/>
          <w:highlight w:val="none"/>
        </w:rPr>
      </w:pPr>
    </w:p>
    <w:p>
      <w:pPr>
        <w:keepNext w:val="0"/>
        <w:keepLines w:val="0"/>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经济成本指标为修缮建筑成本，预期指标值为等于100万元，实际完成值为0万元，指标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经济成本指标为购买铁架高低床成本，预期指标值为小于等于22万元，实际完成值为0万元，指标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经济成本指标为保障单位水电费成本，预期指标值为小于等于50万元，实际完成值为0万元，指标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经济成本指标为购买办公桌椅成本，预期指标值为小于等于8万元，实际完成值为0万元，指标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cs="宋体"/>
          <w:b/>
          <w:bCs w:val="0"/>
          <w:color w:val="auto"/>
          <w:sz w:val="32"/>
          <w:szCs w:val="32"/>
          <w:highlight w:val="none"/>
        </w:rPr>
      </w:pPr>
      <w:r>
        <w:rPr>
          <w:rFonts w:ascii="楷体" w:eastAsia="楷体" w:hAnsi="楷体" w:cs="宋体" w:hint="eastAsia"/>
          <w:b/>
          <w:bCs w:val="0"/>
          <w:color w:val="auto"/>
          <w:sz w:val="32"/>
          <w:szCs w:val="32"/>
          <w:highlight w:val="none"/>
        </w:rPr>
        <w:t xml:space="preserve">（四）项目效益情况</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ascii="仿宋_GB2312" w:hAnsi="仿宋" w:cs="宋体" w:hint="eastAsia"/>
          <w:bCs/>
          <w:color w:val="auto"/>
          <w:sz w:val="32"/>
          <w:szCs w:val="32"/>
          <w:highlight w:val="none"/>
          <w:lang w:val="en-US" w:eastAsia="zh-CN"/>
        </w:rPr>
        <w:t xml:space="preserve">无</w:t>
      </w:r>
      <w:r>
        <w:rPr>
          <w:rFonts w:ascii="仿宋_GB2312" w:hAnsi="仿宋" w:cs="宋体" w:hint="eastAsia"/>
          <w:bCs/>
          <w:color w:val="auto"/>
          <w:sz w:val="32"/>
          <w:szCs w:val="32"/>
          <w:highlight w:val="none"/>
        </w:rPr>
        <w:t xml:space="preserve">。</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ascii="仿宋_GB2312" w:hAnsi="仿宋" w:cs="宋体" w:hint="eastAsia"/>
          <w:bCs/>
          <w:color w:val="auto"/>
          <w:sz w:val="32"/>
          <w:szCs w:val="32"/>
          <w:highlight w:val="none"/>
        </w:rPr>
        <w:t xml:space="preserve">社会效益指标为提高农牧民职业技能水平，预期指标值为有效提高，实际完成值为有效提高，指标达到预期目标。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Ansi="仿宋" w:cs="宋体" w:hint="default"/>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4．满意度指标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满意度指标为工作人员满意度，预期指标值为大于等于95%，</w:t>
      </w:r>
      <w:r>
        <w:rPr>
          <w:rFonts w:ascii="仿宋_GB2312" w:hAnsi="仿宋" w:cs="宋体" w:hint="eastAsia"/>
          <w:bCs/>
          <w:color w:val="auto"/>
          <w:sz w:val="32"/>
          <w:szCs w:val="32"/>
          <w:highlight w:val="none"/>
        </w:rPr>
        <w:t xml:space="preserve">经问卷调查，</w:t>
      </w:r>
      <w:r>
        <w:rPr>
          <w:rFonts w:ascii="仿宋_GB2312" w:hAnsi="仿宋" w:cs="宋体" w:hint="eastAsia"/>
          <w:bCs/>
          <w:color w:val="auto"/>
          <w:sz w:val="32"/>
          <w:szCs w:val="32"/>
          <w:highlight w:val="none"/>
        </w:rPr>
        <w:t xml:space="preserve">实际完成值为</w:t>
      </w:r>
      <w:r>
        <w:rPr>
          <w:rFonts w:ascii="仿宋_GB2312" w:hAnsi="仿宋" w:cs="宋体" w:hint="eastAsia"/>
          <w:bCs/>
          <w:color w:val="auto"/>
          <w:sz w:val="32"/>
          <w:szCs w:val="32"/>
          <w:highlight w:val="none"/>
        </w:rPr>
        <w:t xml:space="preserve">95%</w:t>
      </w:r>
      <w:r>
        <w:rPr>
          <w:rFonts w:ascii="仿宋_GB2312" w:hAnsi="仿宋" w:cs="宋体" w:hint="eastAsia"/>
          <w:bCs/>
          <w:color w:val="auto"/>
          <w:sz w:val="32"/>
          <w:szCs w:val="32"/>
          <w:highlight w:val="none"/>
        </w:rPr>
        <w:t xml:space="preserve">，指标达到预期目标。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本项目实施效果较好的原因主要是管理制度完善、责任落实到位，跟踪考核机制完善且运行有效，在项目实施过程中创新管理办法，采用成本效益分析法、比较法、最低成本法使项目取得了良好的效果。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rPr>
      </w:pPr>
      <w:r>
        <w:rPr>
          <w:rFonts w:hint="eastAsia"/>
          <w:color w:val="auto"/>
          <w:sz w:val="32"/>
          <w:highlight w:val="none"/>
        </w:rPr>
        <w:t xml:space="preserve">本项目全年预算数</w:t>
      </w:r>
      <w:r>
        <w:rPr>
          <w:rFonts w:hint="eastAsia"/>
          <w:color w:val="auto"/>
          <w:sz w:val="32"/>
          <w:highlight w:val="none"/>
          <w:lang w:eastAsia="zh-CN"/>
        </w:rPr>
        <w:t xml:space="preserve">180</w:t>
      </w:r>
      <w:r>
        <w:rPr>
          <w:rFonts w:hint="eastAsia"/>
          <w:color w:val="auto"/>
          <w:sz w:val="32"/>
          <w:highlight w:val="none"/>
        </w:rPr>
        <w:t xml:space="preserve">万元，执行数</w:t>
      </w:r>
      <w:r>
        <w:rPr>
          <w:rFonts w:hint="eastAsia"/>
          <w:color w:val="auto"/>
          <w:sz w:val="32"/>
          <w:highlight w:val="none"/>
          <w:lang w:eastAsia="zh-CN"/>
        </w:rPr>
        <w:t xml:space="preserve">0</w:t>
      </w:r>
      <w:r>
        <w:rPr>
          <w:rFonts w:hint="eastAsia"/>
          <w:color w:val="auto"/>
          <w:sz w:val="32"/>
          <w:highlight w:val="none"/>
        </w:rPr>
        <w:t xml:space="preserve">万元，执行率</w:t>
      </w:r>
      <w:r>
        <w:rPr>
          <w:rFonts w:hint="eastAsia"/>
          <w:color w:val="auto"/>
          <w:sz w:val="32"/>
          <w:highlight w:val="none"/>
          <w:lang w:eastAsia="zh-CN"/>
        </w:rPr>
        <w:t xml:space="preserve">0%</w:t>
      </w:r>
      <w:r>
        <w:rPr>
          <w:rFonts w:hint="eastAsia"/>
          <w:color w:val="auto"/>
          <w:sz w:val="32"/>
          <w:highlight w:val="none"/>
        </w:rPr>
        <w:t xml:space="preserve">，绩效指标完成率</w:t>
      </w:r>
      <w:r>
        <w:rPr>
          <w:rFonts w:hint="eastAsia"/>
          <w:color w:val="auto"/>
          <w:sz w:val="32"/>
          <w:highlight w:val="none"/>
          <w:lang w:val="en-US" w:eastAsia="zh-CN"/>
        </w:rPr>
        <w:t xml:space="preserve">53.85%</w:t>
      </w:r>
      <w:r>
        <w:rPr>
          <w:rFonts w:hint="eastAsia"/>
          <w:color w:val="auto"/>
          <w:sz w:val="32"/>
          <w:highlight w:val="none"/>
        </w:rPr>
        <w:t xml:space="preserve">，偏差率</w:t>
      </w:r>
      <w:r>
        <w:rPr>
          <w:rFonts w:hint="eastAsia"/>
          <w:color w:val="auto"/>
          <w:sz w:val="32"/>
          <w:highlight w:val="none"/>
          <w:lang w:val="en-US" w:eastAsia="zh-CN"/>
        </w:rPr>
        <w:t xml:space="preserve">53.85%</w:t>
      </w:r>
      <w:r>
        <w:rPr>
          <w:rFonts w:hint="eastAsia"/>
          <w:color w:val="auto"/>
          <w:sz w:val="32"/>
          <w:highlight w:val="none"/>
        </w:rPr>
        <w:t xml:space="preserve">。偏差原因：</w:t>
      </w:r>
      <w:r>
        <w:rPr>
          <w:rFonts w:hint="eastAsia"/>
          <w:color w:val="auto"/>
          <w:sz w:val="32"/>
          <w:highlight w:val="none"/>
          <w:lang w:val="en-US" w:eastAsia="zh-CN"/>
        </w:rPr>
        <w:t xml:space="preserve">项目年初预算指标不够精准，导致指标存在偏差</w:t>
      </w:r>
      <w:r>
        <w:rPr>
          <w:rFonts w:hint="eastAsia"/>
          <w:color w:val="auto"/>
          <w:sz w:val="32"/>
          <w:highlight w:val="none"/>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lang w:val="en-US" w:eastAsia="zh-CN"/>
        </w:rPr>
      </w:pPr>
      <w:r>
        <w:rPr>
          <w:rFonts w:hint="eastAsia"/>
          <w:color w:val="auto"/>
          <w:sz w:val="32"/>
          <w:highlight w:val="none"/>
          <w:lang w:val="en-US" w:eastAsia="zh-CN"/>
        </w:rPr>
        <w:t xml:space="preserve">数量指标“购买铁架高低床数量”“购买办公桌椅数量”指标未达到预期目标的原因是：项目年初预算指标不够精准，导致指标存在偏差；下一步措施为下一年度做好计划及项目管理，减少实施过程中的偏差；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color w:val="auto"/>
          <w:sz w:val="36"/>
          <w:szCs w:val="32"/>
          <w:highlight w:val="none"/>
        </w:rPr>
      </w:pPr>
      <w:r>
        <w:rPr>
          <w:rFonts w:hint="eastAsia"/>
          <w:color w:val="auto"/>
          <w:sz w:val="32"/>
          <w:highlight w:val="none"/>
          <w:lang w:val="en-US" w:eastAsia="zh-CN"/>
        </w:rPr>
        <w:t xml:space="preserve">经济成本指标为“修缮建筑楼成本”“购买铁架高低床成本”“保障单位水电费成本”“购买办公桌椅成本”指标未达到预期目标的原因是：项目部分支出资料及手续不完整，导致指标未能完成；下一步措施为下一年度做好项目管理工作，及时收集、完善支出资料，减少偏差。</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开展进度的跟踪，确保项目绩效目标的完成。规范程序，严格把关。进一步完善项目申报、审核、公示、审批等程序，做好项目信息公开，公开内容要及时、完整、真实，确保项目公平、公开、公正。</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lang w:val="en-US" w:eastAsia="zh-CN"/>
        </w:rPr>
      </w:pPr>
      <w:r>
        <w:rPr>
          <w:rFonts w:hint="eastAsia"/>
          <w:color w:val="auto"/>
          <w:highlight w:val="none"/>
          <w:lang w:val="en-US" w:eastAsia="zh-CN"/>
        </w:rPr>
        <w:t xml:space="preserve">无。</w:t>
      </w:r>
    </w:p>
    <w:p>
      <w:pPr>
        <w:spacing w:line="560" w:lineRule="exact"/>
        <w:rPr>
          <w:rFonts w:ascii="仿宋_GB2312" w:hAnsi="仿宋_GB2312" w:cs="仿宋_GB2312" w:hint="eastAsia"/>
          <w:color w:val="auto"/>
          <w:sz w:val="32"/>
          <w:szCs w:val="32"/>
          <w:highlight w:val="none"/>
        </w:rPr>
      </w:pP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4.57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noWrap w:val="0"/>
            <w:vAlign w:val="center"/>
          </w:tcPr>
          <w:p>
            <w:pPr>
              <w:widowControl/>
              <w:spacing w:line="400" w:lineRule="exact"/>
              <w:jc w:val="center"/>
              <w:rPr>
                <w:rFonts w:ascii="仿宋_GB2312" w:eastAsia="仿宋_GB2312" w:hAnsi="仿宋_GB2312" w:cs="仿宋_GB2312" w:hint="eastAsia"/>
                <w:color w:val="auto"/>
                <w:kern w:val="0"/>
                <w:sz w:val="24"/>
                <w:highlight w:val="none"/>
                <w:lang w:eastAsia="zh-CN"/>
              </w:rPr>
            </w:pPr>
            <w:r>
              <w:rPr>
                <w:rFonts w:ascii="仿宋_GB2312" w:hAnsi="仿宋_GB2312" w:cs="仿宋_GB2312" w:hint="eastAsia"/>
                <w:color w:val="auto"/>
                <w:kern w:val="0"/>
                <w:sz w:val="24"/>
                <w:highlight w:val="none"/>
                <w:lang w:eastAsia="zh-CN"/>
              </w:rPr>
              <w:t xml:space="preserve">84.57</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171B1A4CDCAB4FE9AEC438F3E48387EB_13</vt:lpwstr>
  </property>
  <property fmtid="{D5CDD505-2E9C-101B-9397-08002B2CF9AE}" pid="4" name="KSOTemplateDocerSaveRecord">
    <vt:lpwstr>eyJoZGlkIjoiNDI0NDJkOGYwMTkzMjYxMzMxMmY2Njg1ZjNkYzk2MzkiLCJ1c2VySWQiOiIzMzAyMjM5MTcifQ==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21</Pages>
  <Words>8820</Words>
  <Characters>9024</Characters>
  <Application>WPS Office_12.1.0.15120_F1E327BC-269C-435d-A152-05C5408002CA</Application>
  <DocSecurity>0</DocSecurity>
  <Lines>56</Lines>
  <Paragraphs>15</Paragraphs>
  <Company>P R C</Company>
  <CharactersWithSpaces>9029</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2025-09-05T07:54:25Z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171B1A4CDCAB4FE9AEC438F3E48387EB_13</vt:lpwstr>
  </property>
  <property fmtid="{D5CDD505-2E9C-101B-9397-08002B2CF9AE}" pid="4" name="KSOTemplateDocerSaveRecord">
    <vt:lpwstr>eyJoZGlkIjoiNDI0NDJkOGYwMTkzMjYxMzMxMmY2Njg1ZjNkYzk2MzkiLCJ1c2VySWQiOiIzMzAyMjM5MTcifQ_x003D__x003D_</vt:lpwstr>
  </property>
</Properties>
</file>