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阿图什市农业农村机械化发展中心2024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国家、自治区有关农业机械的法律法规和方针、政策；制定全市农业机械化发展规划并负责组织实施组织或协同开展农业机械科学研究、技术推广和教育组织开展农业机械社会化服务；负责农业机械安全生产及监督管理工作；负责组织农业机械参加农田作业及作业质量作业收费的监督管理；负责对农业机械维修、营销市场的管理及农机行业职业技能鉴定工作；完成市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阿图什市农业农村机械化发展中心2024年度，实有人数52人，其中：在职人员24人，减少2人；离休人员0人，增加0人；退休人员28人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阿图什市农业农村机械化发展中心无下属预算单位，下设2个科室，分别是：办公室、综合科。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2024年度收入总计1,309.30万元，</w:t>
      </w:r>
      <w:r>
        <w:rPr>
          <w:rFonts w:ascii="仿宋_GB2312" w:hAnsi="仿宋_GB2312" w:eastAsia="仿宋_GB2312"/>
          <w:b w:val="0"/>
          <w:sz w:val="32"/>
        </w:rPr>
        <w:t>其中：本年收入合计1,309.30万元，使用非财政拨款结余（含专用结余）0.00万元，年初结转和结余0.00万元。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2024年度支出总计1,309.30万元，</w:t>
      </w:r>
      <w:r>
        <w:rPr>
          <w:rFonts w:ascii="仿宋_GB2312" w:hAnsi="仿宋_GB2312" w:eastAsia="仿宋_GB2312"/>
          <w:b w:val="0"/>
          <w:sz w:val="32"/>
        </w:rPr>
        <w:t>其中：本年支出合计1,309.30万元，结余分配0.00万元，年末结转和结余0.00万元。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收入支出总体与上年相比，减少381.67万元，下降22.57%，主要原因是：本年自治区农机购置与应用补贴资金度农机购置补贴减少。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本年收入1,309.30万元，</w:t>
      </w:r>
      <w:r>
        <w:rPr>
          <w:rFonts w:ascii="仿宋_GB2312" w:hAnsi="仿宋_GB2312" w:eastAsia="仿宋_GB2312"/>
          <w:b w:val="0"/>
          <w:sz w:val="32"/>
        </w:rPr>
        <w:t>其中：财政拨款收入1,309.30万元，占100.00%；上级补助收入0.00万元，占0.00%；事业收入0.00万元，占0.00%；经营收入0.00万元，占0.00%；附属单位上缴收入0.00万元，占0.00%；其他收入0.00万元，占0.00%。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本年支出1,309.30万元，</w:t>
      </w:r>
      <w:r>
        <w:rPr>
          <w:rFonts w:ascii="仿宋_GB2312" w:hAnsi="仿宋_GB2312" w:eastAsia="仿宋_GB2312"/>
          <w:b w:val="0"/>
          <w:sz w:val="32"/>
        </w:rPr>
        <w:t>其中：基本支出492.30万元，占37.60%；项目支出817.00万元，占62.40%；上缴上级支出0.00万元，占0.00%；经营支出0.00万元，占0.00%；对附属单位补助支出0.00万元，占0.00%。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2024年度财政拨款收入总计1,309.30万元，</w:t>
      </w:r>
      <w:r>
        <w:rPr>
          <w:rFonts w:ascii="仿宋_GB2312" w:hAnsi="仿宋_GB2312" w:eastAsia="仿宋_GB2312"/>
          <w:b w:val="0"/>
          <w:sz w:val="32"/>
        </w:rPr>
        <w:t>其中：年初财政拨款结转和结余0.00万元，本年财政拨款收入1,309.30万元。</w:t>
      </w:r>
      <w:r>
        <w:rPr>
          <w:rFonts w:ascii="仿宋_GB2312" w:hAnsi="仿宋_GB2312" w:eastAsia="仿宋_GB2312"/>
          <w:b/>
          <w:sz w:val="32"/>
        </w:rPr>
        <w:t>财政拨款支出总计1,309.30万元，</w:t>
      </w:r>
      <w:r>
        <w:rPr>
          <w:rFonts w:ascii="仿宋_GB2312" w:hAnsi="仿宋_GB2312" w:eastAsia="仿宋_GB2312"/>
          <w:b w:val="0"/>
          <w:sz w:val="32"/>
        </w:rPr>
        <w:t>其中：年末财政拨款结转和结余0.00万元，本年财政拨款支出1,309.30万元。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减少381.67万元，下降22.57%，主要原因是：本年自治区农机购置与应用补贴资金农机购置补贴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年初预算数1,250.96万元，决算数1,309.30万元，预决算差异率4.66%，主要原因是：年中追加人员工资、社保、公积金基数调增部分资金，导致预决算存在差异。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2024年度一般公共预算财政拨款支出1,268.31万元，</w:t>
      </w:r>
      <w:r>
        <w:rPr>
          <w:rFonts w:ascii="仿宋_GB2312" w:hAnsi="仿宋_GB2312" w:eastAsia="仿宋_GB2312"/>
          <w:b w:val="0"/>
          <w:sz w:val="32"/>
        </w:rPr>
        <w:t>占本年支出合计的96.87%。</w:t>
      </w:r>
      <w:r>
        <w:rPr>
          <w:rFonts w:ascii="仿宋_GB2312" w:hAnsi="仿宋_GB2312" w:eastAsia="仿宋_GB2312"/>
          <w:b/>
          <w:sz w:val="32"/>
        </w:rPr>
        <w:t>与上年相比，</w:t>
      </w:r>
      <w:r>
        <w:rPr>
          <w:rFonts w:ascii="仿宋_GB2312" w:hAnsi="仿宋_GB2312" w:eastAsia="仿宋_GB2312"/>
          <w:b w:val="0"/>
          <w:sz w:val="32"/>
        </w:rPr>
        <w:t>减少422.66万元，下降25.00%，主要原因是：本年自治区农机购置与应用补贴资金农机购置补贴减少。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年初预算数1,250.96万元，决算数1,268.31万元，预决算差异率1.39%，主要原因是：年中追加人员工资、社保、公积金基数调增部分资金，导致预决算存在差异。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1.社会保障和就业支出(类)100.50万元</w:t>
      </w:r>
      <w:r>
        <w:rPr>
          <w:rFonts w:hint="eastAsia" w:ascii="仿宋_GB2312" w:hAnsi="仿宋_GB2312" w:eastAsia="仿宋_GB2312"/>
          <w:b w:val="0"/>
          <w:sz w:val="32"/>
          <w:lang w:eastAsia="zh-CN"/>
        </w:rPr>
        <w:t>，</w:t>
      </w:r>
      <w:r>
        <w:rPr>
          <w:rFonts w:ascii="仿宋_GB2312" w:hAnsi="仿宋_GB2312" w:eastAsia="仿宋_GB2312"/>
          <w:b w:val="0"/>
          <w:sz w:val="32"/>
        </w:rPr>
        <w:t>占7.92%。</w:t>
      </w:r>
    </w:p>
    <w:p>
      <w:pPr>
        <w:spacing w:line="580" w:lineRule="exact"/>
        <w:ind w:firstLine="640"/>
        <w:jc w:val="both"/>
      </w:pPr>
      <w:r>
        <w:rPr>
          <w:rFonts w:ascii="仿宋_GB2312" w:hAnsi="仿宋_GB2312" w:eastAsia="仿宋_GB2312"/>
          <w:b w:val="0"/>
          <w:sz w:val="32"/>
        </w:rPr>
        <w:t>2.卫生健康支出(类)14.78万元</w:t>
      </w:r>
      <w:r>
        <w:rPr>
          <w:rFonts w:hint="eastAsia" w:ascii="仿宋_GB2312" w:hAnsi="仿宋_GB2312" w:eastAsia="仿宋_GB2312"/>
          <w:b w:val="0"/>
          <w:sz w:val="32"/>
          <w:lang w:eastAsia="zh-CN"/>
        </w:rPr>
        <w:t>，</w:t>
      </w:r>
      <w:r>
        <w:rPr>
          <w:rFonts w:ascii="仿宋_GB2312" w:hAnsi="仿宋_GB2312" w:eastAsia="仿宋_GB2312"/>
          <w:b w:val="0"/>
          <w:sz w:val="32"/>
        </w:rPr>
        <w:t>占1.17%。</w:t>
      </w:r>
    </w:p>
    <w:p>
      <w:pPr>
        <w:spacing w:line="580" w:lineRule="exact"/>
        <w:ind w:firstLine="640"/>
        <w:jc w:val="both"/>
      </w:pPr>
      <w:r>
        <w:rPr>
          <w:rFonts w:ascii="仿宋_GB2312" w:hAnsi="仿宋_GB2312" w:eastAsia="仿宋_GB2312"/>
          <w:b w:val="0"/>
          <w:sz w:val="32"/>
        </w:rPr>
        <w:t>3.农林水支出(类)1,118.33万元</w:t>
      </w:r>
      <w:r>
        <w:rPr>
          <w:rFonts w:hint="eastAsia" w:ascii="仿宋_GB2312" w:hAnsi="仿宋_GB2312" w:eastAsia="仿宋_GB2312"/>
          <w:b w:val="0"/>
          <w:sz w:val="32"/>
          <w:lang w:eastAsia="zh-CN"/>
        </w:rPr>
        <w:t>，</w:t>
      </w:r>
      <w:r>
        <w:rPr>
          <w:rFonts w:ascii="仿宋_GB2312" w:hAnsi="仿宋_GB2312" w:eastAsia="仿宋_GB2312"/>
          <w:b w:val="0"/>
          <w:sz w:val="32"/>
        </w:rPr>
        <w:t>占88.17%。</w:t>
      </w:r>
    </w:p>
    <w:p>
      <w:pPr>
        <w:spacing w:line="580" w:lineRule="exact"/>
        <w:ind w:firstLine="640"/>
        <w:jc w:val="both"/>
      </w:pPr>
      <w:r>
        <w:rPr>
          <w:rFonts w:ascii="仿宋_GB2312" w:hAnsi="仿宋_GB2312" w:eastAsia="仿宋_GB2312"/>
          <w:b w:val="0"/>
          <w:sz w:val="32"/>
        </w:rPr>
        <w:t>4.住房保障支出(类)34.71万元</w:t>
      </w:r>
      <w:r>
        <w:rPr>
          <w:rFonts w:hint="eastAsia" w:ascii="仿宋_GB2312" w:hAnsi="仿宋_GB2312" w:eastAsia="仿宋_GB2312"/>
          <w:b w:val="0"/>
          <w:sz w:val="32"/>
          <w:lang w:eastAsia="zh-CN"/>
        </w:rPr>
        <w:t>，</w:t>
      </w:r>
      <w:r>
        <w:rPr>
          <w:rFonts w:ascii="仿宋_GB2312" w:hAnsi="仿宋_GB2312" w:eastAsia="仿宋_GB2312"/>
          <w:b w:val="0"/>
          <w:sz w:val="32"/>
        </w:rPr>
        <w:t>占2.74%。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支出决算数为15.95万元，比上年决算增加4.86万元，增长43.82%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支出决算数为20.65万元，比上年决算增加3.70万元，增长21.83%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支出决算数为43.17万元，比上年决算减少2.12万元，下降4.68%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支出决算数为20.73万元，比上年决算增加0.80万元，增长4.01%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主要原因是：本年在职人员转退休2人，导致机关事业单位职业年金缴费支出增加。</w:t>
      </w:r>
    </w:p>
    <w:p>
      <w:pPr>
        <w:spacing w:line="580" w:lineRule="exact"/>
        <w:ind w:firstLine="640"/>
        <w:jc w:val="both"/>
      </w:pPr>
      <w:r>
        <w:rPr>
          <w:rFonts w:ascii="仿宋_GB2312" w:hAnsi="仿宋_GB2312" w:eastAsia="仿宋_GB2312"/>
          <w:b w:val="0"/>
          <w:sz w:val="32"/>
        </w:rPr>
        <w:t>5.社会保障和就业支出(类)抚恤(款)死亡抚恤(项)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支出决算数为0.00万元，比上年决算减少24.13万元，下降100.00%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支出决算数为4.10万元，比上年决算减少5.22万元，下降56.01%</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w:t>
      </w:r>
      <w:r>
        <w:rPr>
          <w:rFonts w:hint="eastAsia" w:ascii="仿宋_GB2312" w:hAnsi="仿宋_GB2312" w:eastAsia="仿宋_GB2312"/>
          <w:b w:val="0"/>
          <w:sz w:val="32"/>
          <w:lang w:val="en-US" w:eastAsia="zh-CN"/>
        </w:rPr>
        <w:t>医疗保险缴费减少，</w:t>
      </w:r>
      <w:r>
        <w:rPr>
          <w:rFonts w:ascii="仿宋_GB2312" w:hAnsi="仿宋_GB2312" w:eastAsia="仿宋_GB2312"/>
          <w:b w:val="0"/>
          <w:sz w:val="32"/>
        </w:rPr>
        <w:t>相应支出减少。</w:t>
      </w:r>
    </w:p>
    <w:p>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支出决算数为10.68万元，比上年决算增加3.93万元，增长58.22%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8.农林水支出(类)农业农村(款)行政运行(项)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支出决算数为92.13万元，比上年决算减少35.93万元，下降28.06%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主要原因是：本年在职人员转退休2人，导致相应支出减少。</w:t>
      </w:r>
    </w:p>
    <w:p>
      <w:pPr>
        <w:spacing w:line="580" w:lineRule="exact"/>
        <w:ind w:firstLine="640"/>
        <w:jc w:val="both"/>
      </w:pPr>
      <w:r>
        <w:rPr>
          <w:rFonts w:ascii="仿宋_GB2312" w:hAnsi="仿宋_GB2312" w:eastAsia="仿宋_GB2312"/>
          <w:b w:val="0"/>
          <w:sz w:val="32"/>
        </w:rPr>
        <w:t>9.农林水支出(类)农业农村(款)事业运行(项)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支出决算数为250.18万元，比上年决算增加0.05万元，增长0.02%</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主要原因是：人员工资基数调增，相应基本支出增加。</w:t>
      </w:r>
    </w:p>
    <w:p>
      <w:pPr>
        <w:spacing w:line="580" w:lineRule="exact"/>
        <w:ind w:firstLine="640"/>
        <w:jc w:val="both"/>
      </w:pPr>
      <w:r>
        <w:rPr>
          <w:rFonts w:ascii="仿宋_GB2312" w:hAnsi="仿宋_GB2312" w:eastAsia="仿宋_GB2312"/>
          <w:b w:val="0"/>
          <w:sz w:val="32"/>
        </w:rPr>
        <w:t>10.农林水支出(类)农业农村(款)农业生产发展(项)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支出决算数为776.01万元，比上年决算减少364.66万元，下降31.97%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主要原因是：本年自治区农机购置与应用补贴资金度农机购置补贴减少。</w:t>
      </w:r>
    </w:p>
    <w:p>
      <w:pPr>
        <w:spacing w:line="580" w:lineRule="exact"/>
        <w:ind w:firstLine="640"/>
        <w:jc w:val="both"/>
      </w:pPr>
      <w:r>
        <w:rPr>
          <w:rFonts w:ascii="仿宋_GB2312" w:hAnsi="仿宋_GB2312" w:eastAsia="仿宋_GB2312"/>
          <w:b w:val="0"/>
          <w:sz w:val="32"/>
        </w:rPr>
        <w:t>11.农林水支出(类)农业农村(款)农业资源保护修复与利用(项)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主要原因是：本年农机</w:t>
      </w:r>
      <w:r>
        <w:rPr>
          <w:rFonts w:hint="eastAsia" w:ascii="仿宋_GB2312" w:hAnsi="仿宋_GB2312" w:eastAsia="仿宋_GB2312"/>
          <w:b w:val="0"/>
          <w:sz w:val="32"/>
          <w:lang w:eastAsia="zh-CN"/>
        </w:rPr>
        <w:t>扶持</w:t>
      </w:r>
      <w:r>
        <w:rPr>
          <w:rFonts w:ascii="仿宋_GB2312" w:hAnsi="仿宋_GB2312" w:eastAsia="仿宋_GB2312"/>
          <w:b w:val="0"/>
          <w:sz w:val="32"/>
        </w:rPr>
        <w:t>农机化发展资金项目减少。</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支出决算数为34.71万元，比上年决算减少3.66万元，下降9.54%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2024年度一般公共预算财政拨款基本支出492.30万元，其中：</w:t>
      </w:r>
      <w:r>
        <w:rPr>
          <w:rFonts w:ascii="仿宋_GB2312" w:hAnsi="仿宋_GB2312" w:eastAsia="仿宋_GB2312"/>
          <w:b/>
          <w:sz w:val="32"/>
        </w:rPr>
        <w:t>人员经费477.73万元，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公用经费14.58万元，</w:t>
      </w:r>
      <w:r>
        <w:rPr>
          <w:rFonts w:ascii="仿宋_GB2312" w:hAnsi="仿宋_GB2312" w:eastAsia="仿宋_GB2312"/>
          <w:b w:val="0"/>
          <w:sz w:val="32"/>
        </w:rPr>
        <w:t>包括：办公费、印刷费、手续费、邮电费、差旅费、维修（护）费、培训费、专用燃料费、公务用车运行维护费。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2024年度政府性基金预算财政拨款收入总计40.99万元，</w:t>
      </w:r>
      <w:r>
        <w:rPr>
          <w:rFonts w:ascii="仿宋_GB2312" w:hAnsi="仿宋_GB2312" w:eastAsia="仿宋_GB2312"/>
          <w:b w:val="0"/>
          <w:sz w:val="32"/>
        </w:rPr>
        <w:t>其中：年初结转和结余0.00万元，本年收入40.99万元。</w:t>
      </w:r>
      <w:r>
        <w:rPr>
          <w:rFonts w:ascii="仿宋_GB2312" w:hAnsi="仿宋_GB2312" w:eastAsia="仿宋_GB2312"/>
          <w:b/>
          <w:sz w:val="32"/>
        </w:rPr>
        <w:t>政府性基金预算财政拨款支出总计40.99万元，</w:t>
      </w:r>
      <w:r>
        <w:rPr>
          <w:rFonts w:ascii="仿宋_GB2312" w:hAnsi="仿宋_GB2312" w:eastAsia="仿宋_GB2312"/>
          <w:b w:val="0"/>
          <w:sz w:val="32"/>
        </w:rPr>
        <w:t>其中：年末结转和结余0.00万元，本年支出40.99万元。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增加40.99万元，增长100.00%，主要原因是：2024年自治区农机购置与应用补贴资金增加。</w:t>
      </w:r>
      <w:r>
        <w:rPr>
          <w:rFonts w:ascii="仿宋_GB2312" w:hAnsi="仿宋_GB2312" w:eastAsia="仿宋_GB2312"/>
          <w:b/>
          <w:sz w:val="32"/>
        </w:rPr>
        <w:t>与年初预算相比，</w:t>
      </w:r>
      <w:r>
        <w:rPr>
          <w:rFonts w:ascii="仿宋_GB2312" w:hAnsi="仿宋_GB2312" w:eastAsia="仿宋_GB2312"/>
          <w:b w:val="0"/>
          <w:sz w:val="32"/>
        </w:rPr>
        <w:t>年初预算数0.00万元，决算数40.99万元，预决算差异率100.00%，主要原因是：年中追加2024年自治区农机购置与应用补贴资金。</w:t>
      </w:r>
    </w:p>
    <w:p>
      <w:pPr>
        <w:spacing w:line="580" w:lineRule="exact"/>
        <w:ind w:firstLine="640"/>
        <w:jc w:val="both"/>
      </w:pPr>
      <w:r>
        <w:rPr>
          <w:rFonts w:ascii="仿宋_GB2312" w:hAnsi="仿宋_GB2312" w:eastAsia="仿宋_GB2312"/>
          <w:b w:val="0"/>
          <w:sz w:val="32"/>
        </w:rPr>
        <w:t>政府性基金预算财政拨款支出40.99万元。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支出决算数为40.99万元，比上年决算增加40.99万元，增长100.00%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主要原因是：2024年自治区农机购置与应用补贴资金增加。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减少3.60万元，下降60.00%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2.40万元，占100.00%，比上年减少3.60万元，下降60.00%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农村机械化发展中心（行政单位和参照公务员法管理事业单位）机关运行经费支出14.58万元，比上年增加6.95万元，增长91.09%，主要原因是：本年办公费、印刷费、差旅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2024年度政府采购支出总额4.00万元，其中：政府采购货物支出2.10万元、政府采购工程支出0.00万元、政府采购服务支出1.90万元。</w:t>
      </w:r>
    </w:p>
    <w:p>
      <w:pPr>
        <w:spacing w:line="580" w:lineRule="exact"/>
        <w:ind w:firstLine="640"/>
        <w:jc w:val="both"/>
      </w:pPr>
      <w:r>
        <w:rPr>
          <w:rFonts w:ascii="仿宋_GB2312" w:hAnsi="仿宋_GB2312" w:eastAsia="仿宋_GB2312"/>
          <w:b w:val="0"/>
          <w:sz w:val="32"/>
        </w:rPr>
        <w:t>授予中小企业合同金额4.00万元，占政府采购支出总额的100.00%，其中：授予小微企业合同金额3.93万元，占政府采购支出总额的98.25%。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1,289.52平方米，价值33.56万元。车辆4辆，价值57.13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根据预算绩效管理要求，本单位2024年度预算绩效管理形成整体支出绩效自评表1个，全年预算总额1,309.30万元，实际执行总额1,309.30万元；预算绩效评价项目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835</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w:t>
      </w:r>
      <w:r>
        <w:rPr>
          <w:rFonts w:hint="eastAsia" w:ascii="仿宋_GB2312" w:hAnsi="仿宋_GB2312" w:eastAsia="仿宋_GB2312"/>
          <w:b w:val="0"/>
          <w:sz w:val="32"/>
        </w:rPr>
        <w:t>827.51</w:t>
      </w:r>
      <w:r>
        <w:rPr>
          <w:rFonts w:ascii="仿宋_GB2312" w:hAnsi="仿宋_GB2312" w:eastAsia="仿宋_GB2312"/>
          <w:b w:val="0"/>
          <w:sz w:val="32"/>
        </w:rPr>
        <w:t>万元。预算绩效管理取得的成效：本项目实施效果较好的原因主要是管理制度完善、责任落实到位，跟踪考核机制完善且运行有效，在项目实施过程中创新管理办法，采用成本效益分析法、比较法、因素分析法使项目取得了良好的效果。发现的问题及原因：项目年初安排计划不精准，导致项目设置指标</w:t>
      </w:r>
      <w:r>
        <w:rPr>
          <w:rFonts w:hint="eastAsia" w:ascii="仿宋_GB2312" w:hAnsi="仿宋_GB2312" w:eastAsia="仿宋_GB2312"/>
          <w:b w:val="0"/>
          <w:sz w:val="32"/>
          <w:lang w:eastAsia="zh-CN"/>
        </w:rPr>
        <w:t>存在</w:t>
      </w:r>
      <w:r>
        <w:rPr>
          <w:rFonts w:ascii="仿宋_GB2312" w:hAnsi="仿宋_GB2312" w:eastAsia="仿宋_GB2312"/>
          <w:b w:val="0"/>
          <w:sz w:val="32"/>
        </w:rPr>
        <w:t>偏差，未达到预期目标。下一步改进措施：认真做好预算的编制，进一步完善相关制度，加强督促检查。具体附整体支出绩效自评表，项目支出绩效自评表和评价报告。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做好农机安全生产工作，做好“春耕备耕”、“三夏”、“三秋”重点时节的农机工作，做好拖拉机驾驶员和大型工程机械操作员培训工作，做好农机新机具、新技术推广工作，做好农机购置等惠农补贴工作，强化源头治理，提高农业机械安全性能，全力做好农机具检修及年检工作，积极开展创建全国“平安农机”示范市和全国“主要农作物生产全程机械化”示范市活动。 </w:t>
            </w:r>
            <w:r>
              <w:rPr>
                <w:rFonts w:ascii="宋体" w:hAnsi="宋体" w:eastAsia="宋体"/>
                <w:sz w:val="16"/>
              </w:rPr>
              <w:br w:type="textWrapping"/>
            </w:r>
            <w:r>
              <w:rPr>
                <w:rFonts w:ascii="宋体" w:hAnsi="宋体" w:eastAsia="宋体"/>
                <w:sz w:val="16"/>
              </w:rPr>
              <w:t xml:space="preserve">机构设置及人员配置：编制情况：下设3个处室，编制数11，实有人数52人，在职26人，退休26人、遗属2个。 </w:t>
            </w:r>
            <w:r>
              <w:rPr>
                <w:rFonts w:ascii="宋体" w:hAnsi="宋体" w:eastAsia="宋体"/>
                <w:sz w:val="16"/>
              </w:rPr>
              <w:br w:type="textWrapping"/>
            </w:r>
            <w:r>
              <w:rPr>
                <w:rFonts w:ascii="宋体" w:hAnsi="宋体" w:eastAsia="宋体"/>
                <w:sz w:val="16"/>
              </w:rPr>
              <w:t xml:space="preserve">中长期规划：1.确保粮食生产安全稳定；2.推进示范村庄建设；3.深化农业农村改革；4.发展绿色生态农业；5.培育乡村振兴人才。 </w:t>
            </w:r>
            <w:r>
              <w:rPr>
                <w:rFonts w:ascii="宋体" w:hAnsi="宋体" w:eastAsia="宋体"/>
                <w:sz w:val="16"/>
              </w:rPr>
              <w:br w:type="textWrapping"/>
            </w:r>
            <w:r>
              <w:rPr>
                <w:rFonts w:ascii="宋体" w:hAnsi="宋体" w:eastAsia="宋体"/>
                <w:sz w:val="16"/>
              </w:rPr>
              <w:t xml:space="preserve">保障部门在职26人，退休26人的各项工资福利补助正常发放及部门正常运转；保障单位2辆公务用车正常运转；保障农业发展安全绿色，对有害农药进行处置罚没，开展各类检查。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1309.3万元，用于保障部门在职26人，退休26人的工资福利、各项补助正常发放及部门单位正常运转，单位预算项目根据年初计划均已完成，确保粮食生产安全稳定，对有害过期农药进行处置罚没，开展各类检查，推进示范村庄建设，深化农业农村改革，发展绿色生态农业，培育乡村振兴人才，年度任务中完成检验农业机械3278台，无人机打药作业面积10万亩，报废农机数量50台，农机化教育培训人数0.6725万人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检验农业机械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&gt;=3278台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3278台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无人机打药作业面积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报废农机数量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农机化</w:t>
            </w:r>
            <w:bookmarkStart w:id="0" w:name="_GoBack"/>
            <w:r>
              <w:rPr>
                <w:rFonts w:ascii="宋体" w:hAnsi="宋体" w:eastAsia="宋体"/>
                <w:sz w:val="16"/>
              </w:rPr>
              <w:t>教育</w:t>
            </w:r>
            <w:bookmarkEnd w:id="0"/>
            <w:r>
              <w:rPr>
                <w:rFonts w:ascii="宋体" w:hAnsi="宋体" w:eastAsia="宋体"/>
                <w:sz w:val="16"/>
              </w:rPr>
              <w:t>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0.6725万人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指导农机深松整地技术工作覆盖率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96"/>
        <w:gridCol w:w="856"/>
        <w:gridCol w:w="623"/>
        <w:gridCol w:w="623"/>
        <w:gridCol w:w="626"/>
        <w:gridCol w:w="623"/>
        <w:gridCol w:w="629"/>
        <w:gridCol w:w="631"/>
        <w:gridCol w:w="632"/>
        <w:gridCol w:w="614"/>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根据《关于下达2024年中央农业产业发展资金预算的通知》财农</w:t>
            </w:r>
            <w:r>
              <w:rPr>
                <w:rFonts w:hint="eastAsia" w:ascii="宋体" w:hAnsi="宋体"/>
                <w:sz w:val="16"/>
                <w:lang w:eastAsia="zh-CN"/>
              </w:rPr>
              <w:t>〔2024〕10号</w:t>
            </w:r>
            <w:r>
              <w:rPr>
                <w:rFonts w:ascii="宋体" w:hAnsi="宋体" w:eastAsia="宋体"/>
                <w:sz w:val="16"/>
              </w:rPr>
              <w:t>文件，下达资金15万元，用于实施农机购置与应用补贴政策，加快推进农业产业融合发展，支持畜牧业发展。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本项目共计支出15万元，用于实施农机购置与应用补贴政策推进，完成报废更新补贴机具数49台，加快农业产业融合发展，支持畜牧业发展。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报废更新补贴机具数（台）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2024年农业农村机械化发展中心工作经费项目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18万元，用于阿图什市创建全国主要农作物生产全程机械化示范市经费6万元，开展新型农机具现场推广演示经费2万元，印制宣传册，开展农机安全宣传活动费2万元，对全市3200余台拖拉机和联合收割机开展上门服务年检经费1.5万元，开展农机安全隐患排查整治、田间路查经费3万元，2辆车维修保养经费1.5万元。采购国产台式电脑1台，价值为1万元，采购打印机1台，价值为0.5万元，电脑维修费0.5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10.53万元，用于开展新型农机具现场推广培训次数5次，印制宣传册开展农机安全宣传活动96次，对全市3200余台拖拉机和联合收割机开展上门年检服务，保障2l辆车辆维修保养，采购打印机1台。通过实施本项目，保障单位业务工作顺利开展，提高业务工作质量和效率。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阿图什市创建全国主要农作物生产全程机械化示范市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开展新型农机具现场推广演示场次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原因：根据实际工作安排情况来完成，年初计划不够精准；措施：今后合理安排计划，按时完成年度任务，减少偏差。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开展农机安全宣传活动次数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原因：根据实际工作安排情况来完成，年初计划不够精准；措施：今后合理安排计划，按时完成年度任务，减少偏差。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采购国产办公设备数量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原因：根据实际工作需求购买，年初计划不精准；措施：今后合理安排计划，按时完成年度任务，减少偏差。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阿图什市创建全国主要农作物生产全程机械化示范市费用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开展新型农机具现场推广演示费用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开展农机安全宣传活动费用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公务用车维护维修费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采购国产办公设备成本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原因：根据实际购买金额拨付相关费用，因此指标完成率偏低；措施：今后做好计划，按时完成年度任务，减少偏差；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原因：根据实际提供的支出资料拨付相关费用，因此指标完成率偏低；措施：今后做好支出计划，提高预算执行率，减少偏差。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2024年自治区农机购置与应用补贴资金项目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根据《关于下达2024年自治区农机购置与应用补贴资金预算的通知》克财农</w:t>
            </w:r>
            <w:r>
              <w:rPr>
                <w:rFonts w:hint="eastAsia" w:ascii="宋体" w:hAnsi="宋体"/>
                <w:sz w:val="16"/>
                <w:lang w:eastAsia="zh-CN"/>
              </w:rPr>
              <w:t>〔2024〕15号</w:t>
            </w:r>
            <w:r>
              <w:rPr>
                <w:rFonts w:ascii="宋体" w:hAnsi="宋体" w:eastAsia="宋体"/>
                <w:sz w:val="16"/>
              </w:rPr>
              <w:t>文件，下达资金21万元，用于对直接从事农业的个人或生产经营组织购买农业机械给予补贴。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本项目共计支出20.99万元，用于对直接从事农业生产的个人或生产经营组织购买农业机械给予补贴，发放农机购置补贴机具数26台，有效加快地方农业机械化发展，提升农业生产能力。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农机购置补贴机具数（台）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2024年自治区财政扶持农机化发展专项资金项目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2024年自治区财政扶持农机化发展专项资金预算的通知》（克财农〔2023〕35号）文件要求，下达资金15万元，用于农机安全监管规范化建设，提升科技化、信息化水平。通过项目建设，提升服务质量，为周边农户提供全程机械作业、农资统购、技术培训、信息咨询、农产品销售对接、农产品初加工等“一站式”综合服务，推动农机服务业态创新。增强农机社会化服务能力，提升农业生产技术服务水平，提高农业生产效率和效益，增加农民收入。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15万元，用于农机安全监管规范化建设，提升科技化、信息化水平。通过项目建设，提升服务质量，为周边农户提供全程机械作业、农资统购、技术培训、信息咨询、农产品销售对接、农产品初加工等“一站式”综合服务，推动农机服务业态创新。增强农机社会化服务能力，提升农业生产技术服务水平，提高农业生产效率和效益，增加农民收入。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农机作业服务组织建设数量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农机作业服务组织建设完成率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提升农机作业服务组织服务能力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2024年超长期特别国债支持农业机械报废更新资金项目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根据《关于下达2024年超长期特别国债支持农业机械报废更新资金预算的通知》克财农</w:t>
            </w:r>
            <w:r>
              <w:rPr>
                <w:rFonts w:hint="eastAsia" w:ascii="宋体" w:hAnsi="宋体"/>
                <w:sz w:val="16"/>
                <w:lang w:eastAsia="zh-CN"/>
              </w:rPr>
              <w:t>〔2024〕21号</w:t>
            </w:r>
            <w:r>
              <w:rPr>
                <w:rFonts w:ascii="宋体" w:hAnsi="宋体" w:eastAsia="宋体"/>
                <w:sz w:val="16"/>
              </w:rPr>
              <w:t>文件，下达资金41万元，用于实施农机购置与应用补贴政策，加快推进农业产业融合发展，支持畜牧业发展。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本项目共计支出40.99万元，用于实施农机购置与应用补贴政策推进，完成报废更新补贴机具92台，加快农业产业融合发展，支持畜牧业发展。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报废更新补贴机具数（台）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农机报废补贴年度资金兑付率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原因：根据政策要求全覆盖发放补贴资金，实际完成任务大于预期计划，有效发挥资金使用效率；措施：今后持续发挥农业补贴资金使用效率，提高地方农业机械化发展能力；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购置补贴受益户满意度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top"/>
          </w:tcPr>
          <w:p>
            <w:pPr>
              <w:rPr>
                <w:rFonts w:ascii="Times New Roman" w:hAnsi="Times New Roman" w:eastAsia="宋体" w:cs="Times New Roman"/>
                <w:kern w:val="2"/>
                <w:sz w:val="32"/>
                <w:szCs w:val="24"/>
                <w:lang w:val="en-US" w:eastAsia="zh-CN" w:bidi="ar-SA"/>
              </w:rPr>
            </w:pPr>
            <w:r>
              <w:rPr>
                <w:rFonts w:hint="eastAsia" w:ascii="宋体" w:hAnsi="宋体"/>
                <w:sz w:val="16"/>
                <w:lang w:val="en-US" w:eastAsia="zh-CN"/>
              </w:rPr>
              <w:t>得</w:t>
            </w:r>
            <w:r>
              <w:rPr>
                <w:rFonts w:ascii="宋体" w:hAnsi="宋体" w:eastAsia="宋体"/>
                <w:sz w:val="16"/>
              </w:rPr>
              <w:t>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生产发展资金预算的通知》（克财农〔2023〕27号）文件要求，下达资金725万元，用于耕地地力保护补贴冬小麦面积（万亩）15.02万亩，农机购置补贴机具数760台；通过项目的实施，保护耕地地力，增强农机社会化服务能力，提升农业生产技术服务水平，提高农业生产效率和效益，增加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725万元，用于粮改饲结构调整面积1.5万亩，农机购置补贴机具数535台，牧区良种补贴5万份；通过实施本项目，有效保护耕地地力，增强农机社会化服务能力，提升农业生产技术服务水平，提高农业生产效率和效益，增加农民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农机购置与应用补贴机具数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&gt;=535台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粮改饲结构调整面积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牧区良种补贴数量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4D5AD8"/>
    <w:rsid w:val="27CE017C"/>
    <w:rsid w:val="27CF2642"/>
    <w:rsid w:val="282459E2"/>
    <w:rsid w:val="29116777"/>
    <w:rsid w:val="2A053397"/>
    <w:rsid w:val="2A444FB1"/>
    <w:rsid w:val="2A6064E2"/>
    <w:rsid w:val="2AB928F3"/>
    <w:rsid w:val="2B0027CD"/>
    <w:rsid w:val="2C1965E9"/>
    <w:rsid w:val="2D1136DF"/>
    <w:rsid w:val="2DAE0E44"/>
    <w:rsid w:val="2FD27414"/>
    <w:rsid w:val="313F1D52"/>
    <w:rsid w:val="318029AB"/>
    <w:rsid w:val="31C63837"/>
    <w:rsid w:val="326F0A17"/>
    <w:rsid w:val="3277581B"/>
    <w:rsid w:val="38006E2C"/>
    <w:rsid w:val="39110A17"/>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4898</Words>
  <Characters>5707</Characters>
  <Lines>0</Lines>
  <Paragraphs>0</Paragraphs>
  <TotalTime>4</TotalTime>
  <ScaleCrop>false</ScaleCrop>
  <LinksUpToDate>false</LinksUpToDate>
  <CharactersWithSpaces>5715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