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2024年中央农业产业发展资金项目</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项目名称：2024年中央农业产业发展资金项目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项目单位：</w:t>
      </w:r>
      <w:r>
        <w:rPr>
          <w:rFonts w:hint="eastAsia" w:ascii="黑体" w:hAnsi="黑体" w:eastAsia="黑体" w:cs="仿宋_GB2312"/>
          <w:color w:val="auto"/>
          <w:kern w:val="0"/>
          <w:sz w:val="32"/>
          <w:szCs w:val="32"/>
          <w:highlight w:val="none"/>
          <w:lang w:eastAsia="zh-CN"/>
        </w:rPr>
        <w:t>阿图什市农机中心</w:t>
      </w: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主管部门：阿图什市农业农村局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10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ind w:firstLine="880" w:firstLineChars="200"/>
        <w:jc w:val="center"/>
        <w:rPr>
          <w:rFonts w:hint="eastAsia" w:ascii="方正小标宋_GBK" w:hAnsi="仿宋_GB2312" w:eastAsia="方正小标宋_GBK" w:cs="仿宋_GB2312"/>
          <w:bCs/>
          <w:color w:val="auto"/>
          <w:sz w:val="44"/>
          <w:szCs w:val="44"/>
          <w:highlight w:val="none"/>
        </w:rPr>
      </w:pPr>
    </w:p>
    <w:p>
      <w:pPr>
        <w:snapToGrid w:val="0"/>
        <w:spacing w:line="560" w:lineRule="exact"/>
        <w:ind w:firstLine="880" w:firstLineChars="200"/>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2024年中央农业产业发展资金项目</w:t>
      </w:r>
    </w:p>
    <w:p>
      <w:pPr>
        <w:snapToGrid w:val="0"/>
        <w:spacing w:line="560" w:lineRule="exact"/>
        <w:ind w:firstLine="880" w:firstLineChars="200"/>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阿图什市作为农业大市，农业生产条件得天独厚，具有发展现代农业的潜力，为农业产业发展补助资金项目提供了基础条件。</w:t>
      </w:r>
      <w:r>
        <w:rPr>
          <w:rFonts w:hint="eastAsia" w:ascii="仿宋_GB2312" w:hAnsi="仿宋_GB2312" w:cs="仿宋_GB2312"/>
          <w:color w:val="auto"/>
          <w:sz w:val="32"/>
          <w:szCs w:val="32"/>
          <w:highlight w:val="none"/>
          <w:lang w:val="en-US" w:eastAsia="zh-CN"/>
        </w:rPr>
        <w:t>目前</w:t>
      </w:r>
      <w:r>
        <w:rPr>
          <w:rFonts w:hint="eastAsia" w:ascii="仿宋_GB2312" w:hAnsi="仿宋_GB2312" w:cs="仿宋_GB2312"/>
          <w:color w:val="auto"/>
          <w:sz w:val="32"/>
          <w:szCs w:val="32"/>
          <w:highlight w:val="none"/>
        </w:rPr>
        <w:t>阿图什市存在农业生产方式落后、农产品附加值不高等问题，</w:t>
      </w:r>
      <w:r>
        <w:rPr>
          <w:rFonts w:hint="eastAsia" w:ascii="仿宋_GB2312" w:hAnsi="仿宋_GB2312" w:cs="仿宋_GB2312"/>
          <w:color w:val="auto"/>
          <w:sz w:val="32"/>
          <w:szCs w:val="32"/>
          <w:highlight w:val="none"/>
          <w:lang w:val="en-US" w:eastAsia="zh-CN"/>
        </w:rPr>
        <w:t>因此</w:t>
      </w:r>
      <w:r>
        <w:rPr>
          <w:rFonts w:hint="eastAsia" w:ascii="仿宋_GB2312" w:hAnsi="仿宋_GB2312" w:cs="仿宋_GB2312"/>
          <w:color w:val="auto"/>
          <w:sz w:val="32"/>
          <w:szCs w:val="32"/>
          <w:highlight w:val="none"/>
        </w:rPr>
        <w:t>通过补助资金项目来引进先进农业技术和设备，优化农业产业结构，推动农业产业链的优化升级。更好发挥市场在资源配置中的决定性作用，充分发挥财政资金撬动作用，激励社会资本参</w:t>
      </w:r>
      <w:r>
        <w:rPr>
          <w:rFonts w:hint="eastAsia" w:ascii="仿宋_GB2312" w:hAnsi="仿宋_GB2312" w:cs="仿宋_GB2312"/>
          <w:color w:val="auto"/>
          <w:sz w:val="32"/>
          <w:szCs w:val="32"/>
          <w:highlight w:val="none"/>
          <w:lang w:eastAsia="zh-CN"/>
        </w:rPr>
        <w:t>加</w:t>
      </w:r>
      <w:r>
        <w:rPr>
          <w:rFonts w:hint="eastAsia" w:ascii="仿宋_GB2312" w:hAnsi="仿宋_GB2312" w:cs="仿宋_GB2312"/>
          <w:color w:val="auto"/>
          <w:sz w:val="32"/>
          <w:szCs w:val="32"/>
          <w:highlight w:val="none"/>
        </w:rPr>
        <w:t>农业产业发展，促进经济高质量发展。通过补助资金项目，支持联农带农富农产业发展，要求享受奖补政策的对象建立紧密型联农带农机制，带动农民持续增收。</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关于提前下达2024年中央农业生产发展资金预算通知》（克财农〔2023〕27号）文件要求，下达资金725万元，用于耕地地力保护补贴冬小麦面积（万亩）15.02万亩，农机购置补贴机具数760台；通过项目的实施，保护耕地地力，增强农机社会化服务能力，提升农业生产技术服务水平，提高农业生产效率和效益，增加农民收入。</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实施主体：本项目的主管部门为阿图什市农业农村局,实施单位为阿图什市农机中心，主要职责</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制定全市农业机械化发展规划并负责组织实施组织或协同开展农业机械科学研究、技术推广和教育组织开展农业机械社会化服务；负责农业机械安全生产监督管理工作；负责组织农业机械参加农田作业及作业质量作业收费的监督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eastAsia="仿宋_GB2312" w:cs="仿宋_GB2312"/>
          <w:bCs/>
          <w:color w:val="auto"/>
          <w:sz w:val="32"/>
          <w:szCs w:val="30"/>
          <w:highlight w:val="none"/>
          <w:lang w:val="en-US" w:eastAsia="zh-CN"/>
        </w:rPr>
      </w:pPr>
      <w:r>
        <w:rPr>
          <w:rFonts w:hint="eastAsia" w:ascii="仿宋_GB2312" w:hAnsi="仿宋_GB2312" w:cs="仿宋_GB2312"/>
          <w:bCs/>
          <w:color w:val="auto"/>
          <w:sz w:val="32"/>
          <w:szCs w:val="30"/>
          <w:highlight w:val="none"/>
        </w:rPr>
        <w:t>本项目的实施符合《关于提前下达2024年中央农业生产发展资金预算通知》（克财农〔2023〕27号）</w:t>
      </w:r>
      <w:r>
        <w:rPr>
          <w:rFonts w:hint="eastAsia" w:ascii="仿宋_GB2312" w:hAnsi="仿宋_GB2312" w:cs="仿宋_GB2312"/>
          <w:bCs/>
          <w:color w:val="auto"/>
          <w:sz w:val="32"/>
          <w:szCs w:val="30"/>
          <w:highlight w:val="none"/>
          <w:lang w:val="en-US" w:eastAsia="zh-CN"/>
        </w:rPr>
        <w:t>文件的落实要求</w:t>
      </w:r>
      <w:r>
        <w:rPr>
          <w:rFonts w:hint="eastAsia" w:ascii="仿宋_GB2312" w:hAnsi="仿宋_GB2312" w:cs="仿宋_GB2312"/>
          <w:bCs/>
          <w:color w:val="auto"/>
          <w:sz w:val="32"/>
          <w:szCs w:val="30"/>
          <w:highlight w:val="none"/>
        </w:rPr>
        <w:t>，实际已</w:t>
      </w:r>
      <w:r>
        <w:rPr>
          <w:rFonts w:hint="eastAsia" w:ascii="仿宋_GB2312" w:hAnsi="仿宋_GB2312" w:cs="仿宋_GB2312"/>
          <w:bCs/>
          <w:color w:val="auto"/>
          <w:sz w:val="32"/>
          <w:szCs w:val="30"/>
          <w:highlight w:val="none"/>
          <w:lang w:val="en-US" w:eastAsia="zh-CN"/>
        </w:rPr>
        <w:t>完成</w:t>
      </w:r>
      <w:r>
        <w:rPr>
          <w:rFonts w:hint="eastAsia" w:ascii="仿宋_GB2312" w:hAnsi="仿宋_GB2312" w:cs="仿宋_GB2312"/>
          <w:bCs/>
          <w:color w:val="auto"/>
          <w:sz w:val="32"/>
          <w:szCs w:val="30"/>
          <w:highlight w:val="none"/>
        </w:rPr>
        <w:t>粮改饲结构调整面积1.5万亩，农机购置补贴机具数535台，牧区良种补贴5万份</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lang w:val="en-US" w:eastAsia="zh-CN"/>
        </w:rPr>
        <w:t>有效发挥补助资金效益，</w:t>
      </w:r>
      <w:r>
        <w:rPr>
          <w:rFonts w:hint="eastAsia" w:ascii="仿宋_GB2312" w:hAnsi="仿宋_GB2312" w:cs="仿宋_GB2312"/>
          <w:bCs/>
          <w:color w:val="auto"/>
          <w:sz w:val="32"/>
          <w:szCs w:val="30"/>
          <w:highlight w:val="none"/>
        </w:rPr>
        <w:t>保护耕地地力，增强农机社会化服务能力，提升农业生产技术服务水平，提高农业生产效率和效益，增加农民收入</w:t>
      </w:r>
      <w:r>
        <w:rPr>
          <w:rFonts w:hint="eastAsia" w:ascii="仿宋_GB2312" w:hAnsi="仿宋_GB2312" w:cs="仿宋_GB2312"/>
          <w:bCs/>
          <w:color w:val="auto"/>
          <w:sz w:val="32"/>
          <w:szCs w:val="30"/>
          <w:highlight w:val="none"/>
          <w:lang w:val="en-US"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资金投入情况：本项目总投资725万元，资金来源为中央专项资金。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Fonts w:hint="eastAsia" w:ascii="仿宋_GB2312" w:hAnsi="仿宋_GB2312" w:eastAsia="仿宋_GB2312" w:cs="仿宋_GB2312"/>
          <w:color w:val="auto"/>
          <w:szCs w:val="30"/>
          <w:highlight w:val="none"/>
          <w:lang w:eastAsia="zh-CN"/>
        </w:rPr>
      </w:pPr>
      <w:r>
        <w:rPr>
          <w:rStyle w:val="11"/>
          <w:rFonts w:hint="eastAsia" w:ascii="仿宋_GB2312" w:hAnsi="仿宋_GB2312" w:cs="仿宋_GB2312"/>
          <w:b w:val="0"/>
          <w:color w:val="auto"/>
          <w:spacing w:val="-4"/>
          <w:sz w:val="32"/>
          <w:szCs w:val="30"/>
          <w:highlight w:val="none"/>
        </w:rPr>
        <w:t>资金使用情况：根据项目实施情况，项目资金实际支付725万元，资金执行率达到</w:t>
      </w:r>
      <w:r>
        <w:rPr>
          <w:rStyle w:val="11"/>
          <w:rFonts w:hint="eastAsia" w:ascii="仿宋_GB2312" w:hAnsi="仿宋_GB2312" w:cs="仿宋_GB2312"/>
          <w:b w:val="0"/>
          <w:color w:val="auto"/>
          <w:spacing w:val="-4"/>
          <w:sz w:val="32"/>
          <w:szCs w:val="30"/>
          <w:highlight w:val="none"/>
          <w:lang w:val="en-US" w:eastAsia="zh-CN"/>
        </w:rPr>
        <w:t>100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eastAsia="仿宋_GB2312"/>
          <w:b w:val="0"/>
          <w:color w:val="auto"/>
          <w:spacing w:val="-4"/>
          <w:sz w:val="32"/>
          <w:highlight w:val="none"/>
          <w:lang w:val="en-US" w:eastAsia="zh-CN"/>
        </w:rPr>
      </w:pPr>
      <w:r>
        <w:rPr>
          <w:rStyle w:val="11"/>
          <w:rFonts w:hint="eastAsia" w:ascii="仿宋_GB2312"/>
          <w:b w:val="0"/>
          <w:color w:val="auto"/>
          <w:spacing w:val="-4"/>
          <w:sz w:val="32"/>
          <w:highlight w:val="none"/>
        </w:rPr>
        <w:t>中央农业产业发展</w:t>
      </w:r>
      <w:r>
        <w:rPr>
          <w:rStyle w:val="11"/>
          <w:rFonts w:hint="eastAsia" w:ascii="仿宋_GB2312"/>
          <w:b w:val="0"/>
          <w:color w:val="auto"/>
          <w:spacing w:val="-4"/>
          <w:sz w:val="32"/>
          <w:highlight w:val="none"/>
          <w:lang w:val="en-US" w:eastAsia="zh-CN"/>
        </w:rPr>
        <w:t>补助</w:t>
      </w:r>
      <w:r>
        <w:rPr>
          <w:rStyle w:val="11"/>
          <w:rFonts w:hint="eastAsia" w:ascii="仿宋_GB2312"/>
          <w:b w:val="0"/>
          <w:color w:val="auto"/>
          <w:spacing w:val="-4"/>
          <w:sz w:val="32"/>
          <w:highlight w:val="none"/>
        </w:rPr>
        <w:t>资金</w:t>
      </w:r>
      <w:r>
        <w:rPr>
          <w:rStyle w:val="11"/>
          <w:rFonts w:hint="eastAsia" w:ascii="仿宋_GB2312"/>
          <w:b w:val="0"/>
          <w:color w:val="auto"/>
          <w:spacing w:val="-4"/>
          <w:sz w:val="32"/>
          <w:highlight w:val="none"/>
          <w:lang w:val="en-US" w:eastAsia="zh-CN"/>
        </w:rPr>
        <w:t>支出成本</w:t>
      </w:r>
      <w:r>
        <w:rPr>
          <w:rStyle w:val="11"/>
          <w:rFonts w:hint="eastAsia" w:ascii="仿宋_GB2312" w:hAnsi="仿宋_GB2312" w:cs="仿宋_GB2312"/>
          <w:b w:val="0"/>
          <w:color w:val="auto"/>
          <w:spacing w:val="-4"/>
          <w:sz w:val="32"/>
          <w:szCs w:val="30"/>
          <w:highlight w:val="none"/>
        </w:rPr>
        <w:t>725</w:t>
      </w:r>
      <w:r>
        <w:rPr>
          <w:rStyle w:val="11"/>
          <w:rFonts w:hint="eastAsia" w:ascii="仿宋_GB2312" w:hAnsi="仿宋_GB2312" w:cs="仿宋_GB2312"/>
          <w:b w:val="0"/>
          <w:color w:val="auto"/>
          <w:spacing w:val="-4"/>
          <w:sz w:val="32"/>
          <w:szCs w:val="30"/>
          <w:highlight w:val="none"/>
          <w:lang w:val="en-US" w:eastAsia="zh-CN"/>
        </w:rPr>
        <w:t>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关于提前下达2024年中央农业生产发展资金预算通知》（克财农〔2023〕27号）文件要求，下达资金725万元，用于耕地地力保护补贴冬小麦面积（万亩）15.02万亩，农机购置补贴机具数760台；通过项目的实施，保护耕地地力，增强农机社会化服务能力，提升农业生产技术服务水平，提高农业生产效率和效益，增加农民收入。</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对2024年中央农业产业发展资金项目从预算编制合理性、资金使用合规性、项目管理的规范性、实施情况、总体绩效目标、各项绩效指标完成情况以及预算执行情况进行科学性评价。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中央农业产业发展资金项目的深入调研基础上，按照《项目支出绩效评价管理办法》（财预〔2021〕10号）对于指标体系的要求和规范，建立一套适合评价2024年中央农业产业发展资金项目的指标体系，从项目决策、项目过程、项目产出和项目绩效四个维度全面考察2024年中央农业产业发展资金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2024年中央农业产业发展资金项目属于中央转移支付项目，</w:t>
      </w:r>
      <w:r>
        <w:rPr>
          <w:rFonts w:hint="eastAsia" w:ascii="仿宋_GB2312" w:hAnsi="仿宋_GB2312" w:eastAsia="仿宋_GB2312" w:cs="仿宋_GB2312"/>
          <w:b w:val="0"/>
          <w:bCs/>
          <w:color w:val="auto"/>
          <w:sz w:val="32"/>
          <w:szCs w:val="24"/>
          <w:highlight w:val="none"/>
          <w:lang w:val="en-US" w:eastAsia="zh-CN" w:bidi="ar-SA"/>
        </w:rPr>
        <w:t>无/有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王志明</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杜金棒</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海米提</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中央农业产业发展资金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采集信息，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组织管理、产出与效益效果。在此基础上，以相关的项目数据为基础，综合运用不同的评价方法，结合评价标准和评分规则，2024年中央农业产业发展资金项目综合得分为100分，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2024年中央农业产业发展资金项目</w:t>
      </w:r>
      <w:r>
        <w:rPr>
          <w:rFonts w:hint="eastAsia" w:ascii="仿宋_GB2312" w:hAnsi="仿宋_GB2312" w:eastAsia="仿宋_GB2312" w:cs="仿宋_GB2312"/>
          <w:b/>
          <w:color w:val="auto"/>
          <w:sz w:val="32"/>
          <w:szCs w:val="32"/>
          <w:highlight w:val="none"/>
          <w:lang w:val="en-US" w:eastAsia="zh-CN" w:bidi="ar-SA"/>
        </w:rPr>
        <w:t>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2024年中央农业产业发展资金项目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根据</w:t>
      </w:r>
      <w:r>
        <w:rPr>
          <w:rFonts w:hint="eastAsia" w:ascii="仿宋_GB2312" w:hAnsi="仿宋_GB2312" w:cs="仿宋_GB2312"/>
          <w:color w:val="auto"/>
          <w:sz w:val="32"/>
          <w:szCs w:val="32"/>
          <w:highlight w:val="none"/>
        </w:rPr>
        <w:t>《关于提前下达2024年中央农业生产发展资金预算通知》（克财农〔2023〕27号）文件的落实要求，</w:t>
      </w:r>
      <w:r>
        <w:rPr>
          <w:rFonts w:hint="eastAsia" w:ascii="仿宋_GB2312" w:hAnsi="仿宋_GB2312" w:cs="仿宋_GB2312"/>
          <w:color w:val="auto"/>
          <w:sz w:val="32"/>
          <w:szCs w:val="32"/>
          <w:highlight w:val="none"/>
          <w:lang w:val="en-US" w:eastAsia="zh-CN"/>
        </w:rPr>
        <w:t>本年度</w:t>
      </w:r>
      <w:r>
        <w:rPr>
          <w:rFonts w:hint="eastAsia" w:ascii="仿宋_GB2312" w:hAnsi="仿宋_GB2312" w:cs="仿宋_GB2312"/>
          <w:color w:val="auto"/>
          <w:sz w:val="32"/>
          <w:szCs w:val="32"/>
          <w:highlight w:val="none"/>
        </w:rPr>
        <w:t>已完成粮改饲结构调整面积1.5万亩，农机购置补贴机具数535台，牧区良种补贴5万份，有效发挥补助资金效益，保护耕地地力，增强农机社会化服务能力，提升农业生产技术服务水平，提高农业生产效率和效益，增加农民收入。</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eastAsia="仿宋_GB2312" w:cs="宋体"/>
          <w:color w:val="auto"/>
          <w:kern w:val="0"/>
          <w:sz w:val="32"/>
          <w:szCs w:val="32"/>
          <w:highlight w:val="none"/>
          <w:lang w:val="en-US" w:eastAsia="zh-CN" w:bidi="ar-SA"/>
        </w:rPr>
        <w:t>2024年中央农业产业发展资金项目</w:t>
      </w:r>
      <w:r>
        <w:rPr>
          <w:rFonts w:hint="eastAsia" w:ascii="仿宋_GB2312" w:hAnsi="仿宋_GB2312" w:cs="仿宋_GB2312"/>
          <w:color w:val="auto"/>
          <w:sz w:val="32"/>
          <w:szCs w:val="32"/>
          <w:highlight w:val="none"/>
        </w:rPr>
        <w:t>支出共计725万元，评价得分值</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rPr>
        <w:t>中央农业产业发展资金项目预算依据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2024年中央农业产业发展资金项目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2024年中央农业产业发展资金项目组织形式，明确了该项目经费的开支范围为农业产业发展</w:t>
      </w:r>
      <w:r>
        <w:rPr>
          <w:rFonts w:hint="eastAsia" w:ascii="仿宋_GB2312" w:hAnsi="仿宋_GB2312" w:cs="仿宋_GB2312"/>
          <w:color w:val="auto"/>
          <w:sz w:val="32"/>
          <w:szCs w:val="32"/>
          <w:highlight w:val="none"/>
          <w:lang w:val="en-US" w:eastAsia="zh-CN"/>
        </w:rPr>
        <w:t>补助</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w:t>
      </w:r>
      <w:r>
        <w:rPr>
          <w:rFonts w:hint="eastAsia" w:ascii="仿宋_GB2312" w:hAnsi="仿宋_GB2312" w:cs="仿宋_GB2312"/>
          <w:color w:val="auto"/>
          <w:sz w:val="32"/>
          <w:szCs w:val="32"/>
          <w:highlight w:val="none"/>
          <w:lang w:val="en-US" w:eastAsia="zh-CN"/>
        </w:rPr>
        <w:t>内控</w:t>
      </w:r>
      <w:r>
        <w:rPr>
          <w:rFonts w:hint="eastAsia" w:ascii="仿宋_GB2312" w:hAnsi="仿宋_GB2312" w:cs="仿宋_GB2312"/>
          <w:color w:val="auto"/>
          <w:sz w:val="32"/>
          <w:szCs w:val="32"/>
          <w:highlight w:val="none"/>
        </w:rPr>
        <w:t>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）依照专项资金管理制度，按照不定期检查与项目周期检查相结合的方式，对</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w:t>
      </w:r>
      <w:r>
        <w:rPr>
          <w:rFonts w:hint="eastAsia" w:ascii="仿宋_GB2312" w:hAnsi="仿宋_GB2312" w:cs="仿宋_GB2312"/>
          <w:color w:val="auto"/>
          <w:sz w:val="32"/>
          <w:szCs w:val="32"/>
          <w:highlight w:val="none"/>
          <w:lang w:eastAsia="zh-CN"/>
        </w:rPr>
        <w:t>，</w:t>
      </w:r>
      <w:bookmarkStart w:id="0" w:name="_GoBack"/>
      <w:bookmarkEnd w:id="0"/>
      <w:r>
        <w:rPr>
          <w:rFonts w:hint="eastAsia" w:ascii="仿宋_GB2312" w:hAnsi="仿宋_GB2312" w:cs="仿宋_GB2312"/>
          <w:color w:val="auto"/>
          <w:sz w:val="32"/>
          <w:szCs w:val="32"/>
          <w:highlight w:val="none"/>
        </w:rPr>
        <w:t>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2024年中央农业产业发展资金项目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数量指标为农机购置与应用补贴机具数，预期指标值是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535台，实际完成值是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535台，指标达到预期目标。</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数量指标为粮改饲结构调整面积，预期指标值是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1.50万亩，实际完成值是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1.5万亩，指标达到预期目标。</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数量指标为牧区良种补贴数量，预期指标值是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5万份，实际完成值是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5万份，指标达到预期目标。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质量指标为耕地地力保护补贴资金兑付率，预期指标值是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指标为农机购置补贴受益户数，预期指标值是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390户，实际完成值是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390户，指标达到预期目标。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满意度指标为耕地地力保护补贴政策群众满意度（%），预期指标值是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olor w:val="auto"/>
          <w:sz w:val="36"/>
          <w:szCs w:val="32"/>
          <w:highlight w:val="none"/>
        </w:rPr>
      </w:pPr>
      <w:r>
        <w:rPr>
          <w:rFonts w:hint="eastAsia"/>
          <w:color w:val="auto"/>
          <w:sz w:val="32"/>
          <w:highlight w:val="none"/>
        </w:rPr>
        <w:t>无。</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健全制度，加强督促。针对项目实施中存在的问题，进一步完善相关制度，加强督促检查，确保质量安全和建设进度；同时及时完善资料。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 w:eastAsia="仿宋_GB2312" w:cs="宋体"/>
          <w:b w:val="0"/>
          <w:bCs w:val="0"/>
          <w:color w:val="auto"/>
          <w:kern w:val="2"/>
          <w:sz w:val="32"/>
          <w:szCs w:val="32"/>
          <w:highlight w:val="none"/>
          <w:lang w:val="en-US" w:eastAsia="zh-CN" w:bidi="ar-SA"/>
        </w:rPr>
      </w:pPr>
      <w:r>
        <w:rPr>
          <w:rFonts w:hint="eastAsia" w:ascii="仿宋_GB2312" w:hAnsi="仿宋" w:eastAsia="仿宋_GB2312" w:cs="宋体"/>
          <w:b w:val="0"/>
          <w:bCs w:val="0"/>
          <w:color w:val="auto"/>
          <w:kern w:val="2"/>
          <w:sz w:val="32"/>
          <w:szCs w:val="32"/>
          <w:highlight w:val="none"/>
          <w:lang w:val="en-US" w:eastAsia="zh-CN" w:bidi="ar-SA"/>
        </w:rPr>
        <w:t>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100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3"/>
      <w:numFmt w:val="decimal"/>
      <w:suff w:val="nothing"/>
      <w:lvlText w:val="%1．"/>
      <w:lvlJc w:val="left"/>
      <w:rPr>
        <w:rFonts w:hint="default"/>
        <w:b/>
        <w:bCs/>
        <w:color w:val="auto"/>
      </w:rPr>
    </w:lvl>
  </w:abstractNum>
  <w:abstractNum w:abstractNumId="1">
    <w:nsid w:val="0053208E"/>
    <w:multiLevelType w:val="multilevel"/>
    <w:tmpl w:val="0053208E"/>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2DF957AC"/>
    <w:rsid w:val="5ADD2016"/>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Char"/>
    <w:basedOn w:val="10"/>
    <w:link w:val="3"/>
    <w:qFormat/>
    <w:uiPriority w:val="0"/>
    <w:rPr>
      <w:rFonts w:eastAsia="仿宋_GB2312"/>
      <w:b/>
      <w:bCs/>
      <w:kern w:val="44"/>
      <w:sz w:val="44"/>
      <w:szCs w:val="44"/>
    </w:rPr>
  </w:style>
  <w:style w:type="character" w:customStyle="1" w:styleId="18">
    <w:name w:val="标题 2 Char"/>
    <w:basedOn w:val="10"/>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qFormat/>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D91E5836AF0B4886BCC89AB7374D1F0B_13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034076-0c52-4ba6-aefc-2fbffdd35ea4}">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19</Pages>
  <Words>8198</Words>
  <Characters>8441</Characters>
  <Lines>56</Lines>
  <Paragraphs>15</Paragraphs>
  <TotalTime>6</TotalTime>
  <ScaleCrop>false</ScaleCrop>
  <LinksUpToDate>false</LinksUpToDate>
  <CharactersWithSpaces>8451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2025-09-22T11:37:29Z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D91E5836AF0B4886BCC89AB7374D1F0B_13</vt:lpwstr>
  </property>
  <property fmtid="{D5CDD505-2E9C-101B-9397-08002B2CF9AE}" pid="4" name="KSOTemplateDocerSaveRecord">
    <vt:lpwstr>eyJoZGlkIjoiYzZkNzQ4ZWFiZmQ4NTRhOWRkZTk3YTMwMjlmMmZhYmUiLCJ1c2VySWQiOiI1NzgxMjU4NDIifQ_x003D__x003D_</vt:lpwstr>
  </property>
</Properties>
</file>