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2024年中央林业草原生态保护恢复资金</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（生态护林员工资）</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项目名称：2024年中央林业草原生态保护恢复资金</w:t>
      </w:r>
    </w:p>
    <w:p>
      <w:pPr>
        <w:spacing w:line="560" w:lineRule="exact"/>
        <w:ind w:firstLine="1600" w:firstLine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（生态护林员工资）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项目单位：阿图什市林草工作站</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主管部门：阿图什市林草工作站</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2024年中央林业草原生态保护恢复资金</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（生态护林员工资）</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草原承载着独特的生态、经济和文化功能，被誉为“地球皮肤”。据国家林业和草原局公布的数据显示，中国有天然草原3.928亿公顷，约占全球草原面积12%，世界第一。从我国各类土地资源来看，草原资源面积也是最大，占国土面积的40.9%，具有地域分布广、自然景观美、人文景观独特等特点。我国的草原不仅是最大的陆地生态系统和生物多样性最为丰富的生态资源，而且也是广大牧民群众进行生产生活、实现脱贫致富的重要基地。在建设生态文明过程中，“草”被明确纳入生态治理范围。近年来，我国通过退耕还林还草、沙漠综合治理等办法，使草原生态环境总体向好，但由于草原广布于西北地区，生态基础极为脆弱，一旦遭到破坏，就会形成沙化加剧、沙漠石化等危机，从而对国家生态安全构成严重威胁。因此，深入研究草原生态保护</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治理，是关乎我国生态安全、推进美丽中国建设、维护边疆稳定、实现民族地区可持续发展的重要课题。</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中央林业草原生态保护恢复资金的通知》克财建【2023】78号文件，下达资金1236万元，聘用生态护林员人数1781人，选聘工作原则上每人每年按1万元进行补助，每年开展岗前培训、专业培训不少于2次；通过项目的实施将部分脱贫人口就地转为生态护林员，</w:t>
      </w:r>
      <w:r>
        <w:rPr>
          <w:rFonts w:ascii="仿宋_GB2312" w:hAnsi="仿宋_GB2312" w:cs="仿宋_GB2312" w:hint="eastAsia"/>
          <w:color w:val="auto"/>
          <w:sz w:val="32"/>
          <w:szCs w:val="30"/>
          <w:highlight w:val="none"/>
        </w:rPr>
        <w:t xml:space="preserve">巩固拓展脱贫攻坚成果</w:t>
      </w:r>
      <w:r>
        <w:rPr>
          <w:rFonts w:ascii="仿宋_GB2312" w:hAnsi="仿宋_GB2312" w:cs="仿宋_GB2312" w:hint="eastAsia"/>
          <w:color w:val="auto"/>
          <w:sz w:val="32"/>
          <w:szCs w:val="30"/>
          <w:highlight w:val="none"/>
        </w:rPr>
        <w:t xml:space="preserve">，</w:t>
      </w:r>
      <w:r>
        <w:rPr>
          <w:rFonts w:ascii="仿宋_GB2312" w:hAnsi="仿宋_GB2312" w:cs="仿宋_GB2312" w:hint="eastAsia"/>
          <w:color w:val="auto"/>
          <w:sz w:val="32"/>
          <w:szCs w:val="30"/>
          <w:highlight w:val="none"/>
          <w:lang w:val="en-US" w:eastAsia="zh-CN"/>
        </w:rPr>
        <w:t xml:space="preserve">助力</w:t>
      </w:r>
      <w:r>
        <w:rPr>
          <w:rFonts w:ascii="仿宋_GB2312" w:hAnsi="仿宋_GB2312" w:cs="仿宋_GB2312" w:hint="eastAsia"/>
          <w:color w:val="auto"/>
          <w:sz w:val="32"/>
          <w:szCs w:val="30"/>
          <w:highlight w:val="none"/>
        </w:rPr>
        <w:t xml:space="preserve">乡村振兴工作</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实施主体：本项目的主管部门为阿图什市林草工作站,实施单位为阿图什市林草工作站，主要职责：项目实施过程中严格按照实施方案进行实施并及时进行监督管理，项目实施后进行及时验收及后期管理。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1236</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236</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生态护林员补助</w:t>
      </w:r>
      <w:r>
        <w:rPr>
          <w:rStyle w:val="Strong"/>
          <w:rFonts w:ascii="仿宋_GB2312" w:hint="eastAsia"/>
          <w:b w:val="0"/>
          <w:color w:val="auto"/>
          <w:spacing w:val="-4"/>
          <w:sz w:val="32"/>
          <w:highlight w:val="none"/>
          <w:lang w:val="en-US" w:eastAsia="zh-CN"/>
        </w:rPr>
        <w:t xml:space="preserve">成本：1236万元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林业草原生态保护恢复资金的通知》克财建【2023】78号文件，下达资金1236万元，聘用生态护林员人数1781人，选聘工作原则上每人每年按1万元进行补助，每年开展岗前培训、专业培训不少于2次；通过项目的实施将部分脱贫人口就地转为生态护林员，巩固脱贫攻坚成果，助力乡村振兴工作。</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2024年中央林业草原生态保护恢复资金（生态护林员工资）</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2024年中央林业草原生态保护恢复资金（生态护林员工资）</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2024年中央林业草原生态保护恢复资金（生态护林员工资）</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2024年中央林业草原生态保护恢复资金（生态护林员工资）</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丁鹏</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艾尼瓦尔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穆尼热</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林业草原生态保护恢复资金（生态护林员工资）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组织管理、产出与效益效果。在此基础上，以相关的项目数据为基础，综合运用不同的评价方法，结合评价标准和评分规则，2024年中央林业草原生态保护恢复资金（生态护林员工资）综合得分为100分，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2024年中央林业草原生态保护恢复资金（生态护林员工资）</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53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59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1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9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46"/>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58"/>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聘用生态护林员人数1781人，选聘工作原则上每人每年按1万元进行补助，每年开展岗前培训、专业培训不少于2次等工作；通过该项目的实施将部分脱贫人口就地转为生态护林员，巩固脱贫攻坚成果，助力乡村振兴工作</w:t>
      </w:r>
      <w:r>
        <w:rPr>
          <w:rFonts w:ascii="仿宋_GB2312" w:hAnsi="仿宋_GB2312" w:cs="仿宋_GB2312" w:hint="eastAsia"/>
          <w:color w:val="auto"/>
          <w:sz w:val="32"/>
          <w:szCs w:val="32"/>
          <w:highlight w:val="none"/>
          <w:lang w:eastAsia="zh-CN"/>
        </w:rPr>
        <w:t xml:space="preserve">。</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1236</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中央林业草原生态保护恢复资金（生态护林员工资）</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生态护林员工资</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2024年中央林业草原生态保护恢复资金（生态护林员工资）</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数量指标为聘用生态护林员人数，预期指标值是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1781人，实际完成值是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1781人，指标达到预期目标。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质量指标为发放补助资金覆盖率，预期指标值是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质量指标为是否全部为脱贫人口，预期指标值是，实际完成值是，指标达到预期目标。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质量指标为开展岗位培训次数，预期指标值是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2次，实际完成值是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时效指标为完成选聘工作时限，预期指标值是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30天，实际完成值是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30天，指标达到预期目标。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成本指标为生态护林员补助标准，预期指标值是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10000元/人/年，实际完成值是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10000元/人/年，指标达到预期目标。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为生态护林员对自然生态环境保护，预期指标值是显著，实际完成值是显著，指标达到预期目标。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满意度指标为生态护林员对政策落实满意度，预期指标值是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85%，实际完成值是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1236</w:t>
      </w:r>
      <w:r>
        <w:rPr>
          <w:rFonts w:hint="eastAsia"/>
          <w:color w:val="auto"/>
          <w:sz w:val="32"/>
          <w:highlight w:val="none"/>
        </w:rPr>
        <w:t xml:space="preserve">万元，执行数</w:t>
      </w:r>
      <w:r>
        <w:rPr>
          <w:rFonts w:hint="eastAsia"/>
          <w:color w:val="auto"/>
          <w:sz w:val="32"/>
          <w:highlight w:val="none"/>
          <w:lang w:val="en-US" w:eastAsia="zh-CN"/>
        </w:rPr>
        <w:t xml:space="preserve">1236</w:t>
      </w:r>
      <w:r>
        <w:rPr>
          <w:rFonts w:hint="eastAsia"/>
          <w:color w:val="auto"/>
          <w:sz w:val="32"/>
          <w:highlight w:val="none"/>
        </w:rPr>
        <w:t xml:space="preserve">万元，执行率</w:t>
      </w:r>
      <w:r>
        <w:rPr>
          <w:rFonts w:hint="eastAsia"/>
          <w:color w:val="auto"/>
          <w:sz w:val="32"/>
          <w:highlight w:val="none"/>
          <w:lang w:val="en-US" w:eastAsia="zh-CN"/>
        </w:rPr>
        <w:t xml:space="preserve">100</w:t>
      </w:r>
      <w:r>
        <w:rPr>
          <w:rFonts w:hint="eastAsia"/>
          <w:color w:val="auto"/>
          <w:sz w:val="32"/>
          <w:highlight w:val="none"/>
        </w:rPr>
        <w:t xml:space="preserve">%，绩效指标完成率</w:t>
      </w:r>
      <w:r>
        <w:rPr>
          <w:rFonts w:hint="eastAsia"/>
          <w:color w:val="auto"/>
          <w:sz w:val="32"/>
          <w:highlight w:val="none"/>
          <w:lang w:val="en-US" w:eastAsia="zh-CN"/>
        </w:rPr>
        <w:t xml:space="preserve">100</w:t>
      </w:r>
      <w:r>
        <w:rPr>
          <w:rFonts w:hint="eastAsia"/>
          <w:color w:val="auto"/>
          <w:sz w:val="32"/>
          <w:highlight w:val="none"/>
        </w:rPr>
        <w:t xml:space="preserve">%，偏差率</w:t>
      </w:r>
      <w:r>
        <w:rPr>
          <w:rFonts w:hint="eastAsia"/>
          <w:color w:val="auto"/>
          <w:sz w:val="32"/>
          <w:highlight w:val="none"/>
          <w:lang w:val="en-US" w:eastAsia="zh-CN"/>
        </w:rPr>
        <w:t xml:space="preserve">0</w:t>
      </w:r>
      <w:r>
        <w:rPr>
          <w:rFonts w:hint="eastAsia"/>
          <w:color w:val="auto"/>
          <w:sz w:val="32"/>
          <w:highlight w:val="none"/>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7A86AD1F20F74D78BF1DAD629F939BEC_13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7A86AD1F20F74D78BF1DAD629F939BEC_13</vt:lpwstr>
  </property>
  <property fmtid="{D5CDD505-2E9C-101B-9397-08002B2CF9AE}" pid="4" name="KSOTemplateDocerSaveRecord">
    <vt:lpwstr>eyJoZGlkIjoiYzZkNzQ4ZWFiZmQ4NTRhOWRkZTk3YTMwMjlmMmZhYmUiLCJ1c2VySWQiOiI1NzgxMjU4NDIifQ_x003D__x003D_</vt:lpwstr>
  </property>
</Properties>
</file>