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阿图什市林草工作站2024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指导全市林草工作站发展规划和年度计划，提供业务咨询，技术服务的工作。负责汇集优势种苗进行良种繁育，推广园艺技术及种苗信息服务，负责编制种苗发展规划。协助局机关负责管理全市林业重点工程的组织实施，做好全市荒漠化防治服务工作，协助做好沙尘暴灾害预防预报和应急处置，宣传教育等日常工作。负责全市造林绿化的科学规划，检查督促，技术指导及情况收集整理。积极宣传造林绿化法规政策，推动全民义务植树活动，督促完成义务植树任务，造林绿化先进单位和先进个人的推荐、评定花园式单位的检查、审定工作。负责完成局机关交办的其他事项。</w:t>
      </w:r>
    </w:p>
    <w:p>
      <w:pPr>
        <w:spacing w:line="580" w:lineRule="exact"/>
        <w:ind w:firstLine="640"/>
        <w:jc w:val="both"/>
      </w:pPr>
      <w:r>
        <w:rPr>
          <w:rFonts w:ascii="仿宋_GB2312" w:hAnsi="仿宋_GB2312" w:eastAsia="仿宋_GB2312"/>
          <w:sz w:val="32"/>
        </w:rPr>
        <w:t>（2）协助护</w:t>
      </w:r>
      <w:r>
        <w:rPr>
          <w:rFonts w:hint="eastAsia" w:ascii="仿宋_GB2312" w:hAnsi="仿宋_GB2312" w:eastAsia="仿宋_GB2312"/>
          <w:sz w:val="32"/>
          <w:lang w:eastAsia="zh-CN"/>
        </w:rPr>
        <w:t>。</w:t>
      </w:r>
      <w:r>
        <w:rPr>
          <w:rFonts w:ascii="仿宋_GB2312" w:hAnsi="仿宋_GB2312" w:eastAsia="仿宋_GB2312"/>
          <w:sz w:val="32"/>
        </w:rPr>
        <w:t>林防火宣传，负责编制森林防火预案，搞好森林火灾的预报，处理护林防火指挥的日常工作；做好森林防火统计报表工作，配合有关部门查处森林火警火灾案件；贯彻执行野生动植物管理方面的有关方针、政策、法规。</w:t>
      </w:r>
    </w:p>
    <w:p>
      <w:pPr>
        <w:spacing w:line="580" w:lineRule="exact"/>
        <w:ind w:firstLine="640"/>
        <w:jc w:val="both"/>
      </w:pPr>
      <w:r>
        <w:rPr>
          <w:rFonts w:ascii="仿宋_GB2312" w:hAnsi="仿宋_GB2312" w:eastAsia="仿宋_GB2312"/>
          <w:sz w:val="32"/>
        </w:rPr>
        <w:t>（3）负责编制全市林果业发展长远规划和年度计划，负责建设经济林基地、抚育管理方面技术指导工作；负责经济林基地全盘工作；负责领导交办的其他事项。</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4</w:t>
      </w:r>
      <w:r>
        <w:rPr>
          <w:rFonts w:ascii="仿宋_GB2312" w:hAnsi="仿宋_GB2312" w:eastAsia="仿宋_GB2312"/>
          <w:sz w:val="32"/>
        </w:rPr>
        <w:t>）负责林草野生药用植物的管理、保护和合理利用工作，拟订林草资源动态监测规划、开展林草资源情况调查、林草资源保护建设规划。</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5</w:t>
      </w:r>
      <w:r>
        <w:rPr>
          <w:rFonts w:ascii="仿宋_GB2312" w:hAnsi="仿宋_GB2312" w:eastAsia="仿宋_GB2312"/>
          <w:sz w:val="32"/>
        </w:rPr>
        <w:t>）协助宣传、贯彻执行国家《森林防火条例》《草原防火条例》，负责林草防火体系建设规划及年度实施计划，组织开展林草防火基础设施建设监测预报林草火情，制定</w:t>
      </w:r>
      <w:r>
        <w:rPr>
          <w:rFonts w:hint="eastAsia" w:ascii="仿宋_GB2312" w:hAnsi="仿宋_GB2312" w:eastAsia="仿宋_GB2312"/>
          <w:sz w:val="32"/>
          <w:lang w:eastAsia="zh-CN"/>
        </w:rPr>
        <w:t>ph</w:t>
      </w:r>
      <w:r>
        <w:rPr>
          <w:rFonts w:ascii="仿宋_GB2312" w:hAnsi="仿宋_GB2312" w:eastAsia="仿宋_GB2312"/>
          <w:sz w:val="32"/>
        </w:rPr>
        <w:t>预案。</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阿图什市林草工作站2024年度，实有人数152人，其中：在职人员130人，减少5人；离休人员0人，增加0人；退休人员22人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阿图什市林草工作站无下属预算单位，下设7个科室，分别是：办公室、工程管理科、林果办、林木种苗管理科、林草病</w:t>
      </w:r>
      <w:r>
        <w:rPr>
          <w:rFonts w:hint="eastAsia" w:ascii="仿宋_GB2312" w:hAnsi="仿宋_GB2312" w:eastAsia="仿宋_GB2312"/>
          <w:sz w:val="32"/>
          <w:lang w:eastAsia="zh-CN"/>
        </w:rPr>
        <w:t>ch</w:t>
      </w:r>
      <w:r>
        <w:rPr>
          <w:rFonts w:ascii="仿宋_GB2312" w:hAnsi="仿宋_GB2312" w:eastAsia="仿宋_GB2312"/>
          <w:sz w:val="32"/>
        </w:rPr>
        <w:t>防治科、草原科、公益林管理科。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2024年度收入总计12,805.23万元，</w:t>
      </w:r>
      <w:r>
        <w:rPr>
          <w:rFonts w:ascii="仿宋_GB2312" w:hAnsi="仿宋_GB2312" w:eastAsia="仿宋_GB2312"/>
          <w:b w:val="0"/>
          <w:sz w:val="32"/>
        </w:rPr>
        <w:t>其中：本年收入合计12,805.23万元，使用非财政拨款结余（含专用结余）0.00万元，年初结转和结余0.00万元。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2024年度支出总计12,805.23万元，</w:t>
      </w:r>
      <w:r>
        <w:rPr>
          <w:rFonts w:ascii="仿宋_GB2312" w:hAnsi="仿宋_GB2312" w:eastAsia="仿宋_GB2312"/>
          <w:b w:val="0"/>
          <w:sz w:val="32"/>
        </w:rPr>
        <w:t>其中：本年支出合计12,805.23万元，结余分配0.00万元，年末结转和结余0.00万元。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4,238.82万元，增长49.48%，主要原因是：1.本年在职人员工资调增，社保、公积金基数调增，人员经费增加。2.本年增加2015-2016年新一轮退耕还林2024年调整面积补助资金、本年新增2024年中央财政斜街推进乡村振兴补助资金，增加相关专用材料费、劳务费、委托业务费等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本年收入12,805.23万元，</w:t>
      </w:r>
      <w:r>
        <w:rPr>
          <w:rFonts w:ascii="仿宋_GB2312" w:hAnsi="仿宋_GB2312" w:eastAsia="仿宋_GB2312"/>
          <w:b w:val="0"/>
          <w:sz w:val="32"/>
        </w:rPr>
        <w:t>其中：财政拨款收入12,561.29万元，占98.09%；上级补助收入0.00万元，占0.00%；事业收入0.00万元，占0.00%；经营收入0.00万元，占0.00%；附属单位上缴收入0.00万元，占0.00%；其他收入243.95万元，占1.91%。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本年支出12,805.23万元，</w:t>
      </w:r>
      <w:r>
        <w:rPr>
          <w:rFonts w:ascii="仿宋_GB2312" w:hAnsi="仿宋_GB2312" w:eastAsia="仿宋_GB2312"/>
          <w:b w:val="0"/>
          <w:sz w:val="32"/>
        </w:rPr>
        <w:t>其中：基本支出7,876.61万元，占61.51%；项目支出4,928.62万元，占38.49%；上缴上级支出0.00万元，占0.00%；经营支出0.00万元，占0.00%；对附属单位补助支出0.00万元，占0.00%。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2024年度财政拨款收入总计12,561.29万元，</w:t>
      </w:r>
      <w:r>
        <w:rPr>
          <w:rFonts w:ascii="仿宋_GB2312" w:hAnsi="仿宋_GB2312" w:eastAsia="仿宋_GB2312"/>
          <w:b w:val="0"/>
          <w:sz w:val="32"/>
        </w:rPr>
        <w:t>其中：年初财政拨款结转和结余0.00万元，本年财政拨款收入12,561.29万元。</w:t>
      </w:r>
      <w:r>
        <w:rPr>
          <w:rFonts w:ascii="仿宋_GB2312" w:hAnsi="仿宋_GB2312" w:eastAsia="仿宋_GB2312"/>
          <w:b/>
          <w:sz w:val="32"/>
        </w:rPr>
        <w:t>财政拨款支出总计12,561.29万元，</w:t>
      </w:r>
      <w:r>
        <w:rPr>
          <w:rFonts w:ascii="仿宋_GB2312" w:hAnsi="仿宋_GB2312" w:eastAsia="仿宋_GB2312"/>
          <w:b w:val="0"/>
          <w:sz w:val="32"/>
        </w:rPr>
        <w:t>其中：年末财政拨款结转和结余0.00万元，本年财政拨款支出12,561.29万元。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增加3,994.88万元，增长46.63%，主要原因是：1.人员工资增长，社保、公积金基数调增，相关支出增加，2.本年新增2024年中央财政斜街推进乡村振兴补助资金，增加相关专用材料费、劳务费、委托业务费等支出。</w:t>
      </w:r>
      <w:r>
        <w:rPr>
          <w:rFonts w:ascii="仿宋_GB2312" w:hAnsi="仿宋_GB2312" w:eastAsia="仿宋_GB2312"/>
          <w:b/>
          <w:sz w:val="32"/>
        </w:rPr>
        <w:t>与年初预算相比，</w:t>
      </w:r>
      <w:r>
        <w:rPr>
          <w:rFonts w:ascii="仿宋_GB2312" w:hAnsi="仿宋_GB2312" w:eastAsia="仿宋_GB2312"/>
          <w:b w:val="0"/>
          <w:sz w:val="32"/>
        </w:rPr>
        <w:t>年初预算数6,480.88万元，决算数12,561.29万元，预决算差异率93.82%，主要原因是：1.年中追加人员工资、社保、公积金基数调增部分资金；2.年中追加2024年第二批中央林业草原生态保护恢复资金、2024年中央林业草原生态保护恢复资金、阿图什市无花果三产融合科技创新园高性能日光温室项目、阿图什市上阿图什镇综合</w:t>
      </w:r>
      <w:r>
        <w:rPr>
          <w:rFonts w:hint="eastAsia" w:ascii="仿宋_GB2312" w:hAnsi="仿宋_GB2312" w:eastAsia="仿宋_GB2312"/>
          <w:b w:val="0"/>
          <w:sz w:val="32"/>
          <w:lang w:val="en-US" w:eastAsia="zh-CN"/>
        </w:rPr>
        <w:t>zl</w:t>
      </w:r>
      <w:r>
        <w:rPr>
          <w:rFonts w:ascii="仿宋_GB2312" w:hAnsi="仿宋_GB2312" w:eastAsia="仿宋_GB2312"/>
          <w:b w:val="0"/>
          <w:sz w:val="32"/>
        </w:rPr>
        <w:t>（一期）工程、2024年自治区财政衔接推进乡村振兴补助资金（巩固拓展脱贫攻坚成果和乡村振兴任务）等项目，导致预决算差异。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2024年度一般公共预算财政拨款支出12,561.29万元，</w:t>
      </w:r>
      <w:r>
        <w:rPr>
          <w:rFonts w:ascii="仿宋_GB2312" w:hAnsi="仿宋_GB2312" w:eastAsia="仿宋_GB2312"/>
          <w:b w:val="0"/>
          <w:sz w:val="32"/>
        </w:rPr>
        <w:t>占本年支出合计的98.09%。</w:t>
      </w:r>
      <w:r>
        <w:rPr>
          <w:rFonts w:ascii="仿宋_GB2312" w:hAnsi="仿宋_GB2312" w:eastAsia="仿宋_GB2312"/>
          <w:b/>
          <w:sz w:val="32"/>
        </w:rPr>
        <w:t>与上年相比，</w:t>
      </w:r>
      <w:r>
        <w:rPr>
          <w:rFonts w:ascii="仿宋_GB2312" w:hAnsi="仿宋_GB2312" w:eastAsia="仿宋_GB2312"/>
          <w:b w:val="0"/>
          <w:sz w:val="32"/>
        </w:rPr>
        <w:t>增加3,994.88万元，增长46.63%，主要原因是：1.人员工资增长，社保、公积金基数调增，相关支出增加，2.本年新增2024年中央财政斜街推进乡村振兴补助资金，增加相关专用材料费、劳务费、委托业务费等支出。</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6,480.88万元，决算数12,561.29万元，预决算差异率93.82%，主要原因是：1.年中追加人员工资、社保、公积金基数调增部分资金；2.年中追加2024年第二批中央林业草原生态保护恢复资金、2024年中央林业草原生态保护恢复资金、阿图什市无花果三产融合科技创新园高性能日光温室项目、阿图什市上阿图什镇综合</w:t>
      </w:r>
      <w:r>
        <w:rPr>
          <w:rFonts w:hint="eastAsia" w:ascii="仿宋_GB2312" w:hAnsi="仿宋_GB2312" w:eastAsia="仿宋_GB2312"/>
          <w:b w:val="0"/>
          <w:sz w:val="32"/>
          <w:lang w:eastAsia="zh-CN"/>
        </w:rPr>
        <w:t>zl</w:t>
      </w:r>
      <w:r>
        <w:rPr>
          <w:rFonts w:ascii="仿宋_GB2312" w:hAnsi="仿宋_GB2312" w:eastAsia="仿宋_GB2312"/>
          <w:b w:val="0"/>
          <w:sz w:val="32"/>
        </w:rPr>
        <w:t>（一期）工程、2024年自治区财政衔接推进乡村振兴补助资金（巩固拓展脱贫攻坚成果和乡村振兴任务）等项目，导致预决算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1.教育支出(类)313.46万元</w:t>
      </w:r>
      <w:r>
        <w:rPr>
          <w:rFonts w:hint="eastAsia" w:ascii="仿宋_GB2312" w:hAnsi="仿宋_GB2312" w:eastAsia="仿宋_GB2312"/>
          <w:b w:val="0"/>
          <w:sz w:val="32"/>
          <w:lang w:eastAsia="zh-CN"/>
        </w:rPr>
        <w:t>，</w:t>
      </w:r>
      <w:r>
        <w:rPr>
          <w:rFonts w:ascii="仿宋_GB2312" w:hAnsi="仿宋_GB2312" w:eastAsia="仿宋_GB2312"/>
          <w:b w:val="0"/>
          <w:sz w:val="32"/>
        </w:rPr>
        <w:t>占2.50%。</w:t>
      </w:r>
    </w:p>
    <w:p>
      <w:pPr>
        <w:spacing w:line="580" w:lineRule="exact"/>
        <w:ind w:firstLine="640"/>
        <w:jc w:val="both"/>
      </w:pPr>
      <w:r>
        <w:rPr>
          <w:rFonts w:ascii="仿宋_GB2312" w:hAnsi="仿宋_GB2312" w:eastAsia="仿宋_GB2312"/>
          <w:b w:val="0"/>
          <w:sz w:val="32"/>
        </w:rPr>
        <w:t>2.社会保障和就业支出(类)55.00万元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pPr>
        <w:spacing w:line="580" w:lineRule="exact"/>
        <w:ind w:firstLine="640"/>
        <w:jc w:val="both"/>
      </w:pPr>
      <w:r>
        <w:rPr>
          <w:rFonts w:ascii="仿宋_GB2312" w:hAnsi="仿宋_GB2312" w:eastAsia="仿宋_GB2312"/>
          <w:b w:val="0"/>
          <w:sz w:val="32"/>
        </w:rPr>
        <w:t>3.节能环保支出(类)3,053.80万元</w:t>
      </w:r>
      <w:r>
        <w:rPr>
          <w:rFonts w:hint="eastAsia" w:ascii="仿宋_GB2312" w:hAnsi="仿宋_GB2312" w:eastAsia="仿宋_GB2312"/>
          <w:b w:val="0"/>
          <w:sz w:val="32"/>
          <w:lang w:eastAsia="zh-CN"/>
        </w:rPr>
        <w:t>，</w:t>
      </w:r>
      <w:r>
        <w:rPr>
          <w:rFonts w:ascii="仿宋_GB2312" w:hAnsi="仿宋_GB2312" w:eastAsia="仿宋_GB2312"/>
          <w:b w:val="0"/>
          <w:sz w:val="32"/>
        </w:rPr>
        <w:t>占24.31%。</w:t>
      </w:r>
    </w:p>
    <w:p>
      <w:pPr>
        <w:spacing w:line="580" w:lineRule="exact"/>
        <w:ind w:firstLine="640"/>
        <w:jc w:val="both"/>
      </w:pPr>
      <w:r>
        <w:rPr>
          <w:rFonts w:ascii="仿宋_GB2312" w:hAnsi="仿宋_GB2312" w:eastAsia="仿宋_GB2312"/>
          <w:b w:val="0"/>
          <w:sz w:val="32"/>
        </w:rPr>
        <w:t>4.农林水支出(类)9,139.03万元</w:t>
      </w:r>
      <w:r>
        <w:rPr>
          <w:rFonts w:hint="eastAsia" w:ascii="仿宋_GB2312" w:hAnsi="仿宋_GB2312" w:eastAsia="仿宋_GB2312"/>
          <w:b w:val="0"/>
          <w:sz w:val="32"/>
          <w:lang w:eastAsia="zh-CN"/>
        </w:rPr>
        <w:t>，</w:t>
      </w:r>
      <w:r>
        <w:rPr>
          <w:rFonts w:ascii="仿宋_GB2312" w:hAnsi="仿宋_GB2312" w:eastAsia="仿宋_GB2312"/>
          <w:b w:val="0"/>
          <w:sz w:val="32"/>
        </w:rPr>
        <w:t>占72.76%。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1.教育支出(类)其他教育支出(款)其他教育支出(项)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支出决算数为313.46万元，比上年决算增加313.46万元，增长100.00%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主要原因是：本年增加2024年地方编人员工资，相关支出增加。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支出决算数为28.50万元，比上年决算增加7.37万元，增长34.88%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支出决算数为0.00万元，比上年决算减少142.08万元，下降100.00%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支出决算数为19.39万元，比上年决算增加19.39万元，增长100.00%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主要原因是：本年功能科目调整，单位在职转退休人员职业年金上年度在对机关事业单位职业年金的补助列支，本年调整至机关事业单位职业年金缴费支出列支，导致经费较上年增加。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5.社会保障和就业支出(类)行政事业单位养老支出(款)对机关事业单位职业年金的补助(项)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支出决算数为0.00万元，比上年决算减少13.91万元，下降100.00%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主要原因是：本年功能科目调整，单位在职转退休人员职业年金上年度在对机关事业单位职业年金的补助列支，本年调整至机关事业单位职业年金缴费支出列支，导致经费较上年减少。</w:t>
      </w:r>
    </w:p>
    <w:p>
      <w:pPr>
        <w:spacing w:line="580" w:lineRule="exact"/>
        <w:ind w:firstLine="640"/>
        <w:jc w:val="both"/>
      </w:pPr>
      <w:r>
        <w:rPr>
          <w:rFonts w:ascii="仿宋_GB2312" w:hAnsi="仿宋_GB2312" w:eastAsia="仿宋_GB2312"/>
          <w:b w:val="0"/>
          <w:sz w:val="32"/>
        </w:rPr>
        <w:t>6.社会保障和就业支出(类)抚恤(款)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支出决算数为7.11万元，比上年决算增加7.11万元，增长100.00%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抚恤支出增加。</w:t>
      </w:r>
    </w:p>
    <w:p>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支出决算数为0.00万元，比上年决算减少43.54万元，下降100.00%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主要原因是：本年功能科目调整，事业单位医疗上年度单独列支，本年调整至主科目列支，导致经费较上年减少。</w:t>
      </w:r>
    </w:p>
    <w:p>
      <w:pPr>
        <w:spacing w:line="580" w:lineRule="exact"/>
        <w:ind w:firstLine="640"/>
        <w:jc w:val="both"/>
      </w:pPr>
      <w:r>
        <w:rPr>
          <w:rFonts w:ascii="仿宋_GB2312" w:hAnsi="仿宋_GB2312" w:eastAsia="仿宋_GB2312"/>
          <w:b w:val="0"/>
          <w:sz w:val="32"/>
        </w:rPr>
        <w:t>8.节能环保支出(类)自然生态保护(款)生态保护(项)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支出决算数为1,786.90万元，比上年决算减少5.18万元，下降0.29%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主要原因是：本年生态护林员人员减少，工资支出相应减少。</w:t>
      </w:r>
    </w:p>
    <w:p>
      <w:pPr>
        <w:spacing w:line="580" w:lineRule="exact"/>
        <w:ind w:firstLine="640"/>
        <w:jc w:val="both"/>
      </w:pPr>
      <w:r>
        <w:rPr>
          <w:rFonts w:ascii="仿宋_GB2312" w:hAnsi="仿宋_GB2312" w:eastAsia="仿宋_GB2312"/>
          <w:b w:val="0"/>
          <w:sz w:val="32"/>
        </w:rPr>
        <w:t>9.节能环保支出(类)自然生态保护(款)生物及物种资源保护(项)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支出决算数为39.25万元，比上年决算增加39.25万元，增长100.00%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主要原因是：本年增加源于下达2024年中央林业草原生态保护恢复资金（一级古树和名木抢救复壮项目）。</w:t>
      </w:r>
    </w:p>
    <w:p>
      <w:pPr>
        <w:spacing w:line="580" w:lineRule="exact"/>
        <w:ind w:firstLine="640"/>
        <w:jc w:val="both"/>
      </w:pPr>
      <w:r>
        <w:rPr>
          <w:rFonts w:ascii="仿宋_GB2312" w:hAnsi="仿宋_GB2312" w:eastAsia="仿宋_GB2312"/>
          <w:b w:val="0"/>
          <w:sz w:val="32"/>
        </w:rPr>
        <w:t>10.节能环保支出(类)自然生态保护(款)草原生态修复</w:t>
      </w:r>
      <w:r>
        <w:rPr>
          <w:rFonts w:hint="eastAsia" w:ascii="仿宋_GB2312" w:hAnsi="仿宋_GB2312" w:eastAsia="仿宋_GB2312"/>
          <w:b w:val="0"/>
          <w:sz w:val="32"/>
          <w:lang w:eastAsia="zh-CN"/>
        </w:rPr>
        <w:t>zl</w:t>
      </w:r>
      <w:r>
        <w:rPr>
          <w:rFonts w:ascii="仿宋_GB2312" w:hAnsi="仿宋_GB2312" w:eastAsia="仿宋_GB2312"/>
          <w:b w:val="0"/>
          <w:sz w:val="32"/>
        </w:rPr>
        <w:t>(项)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主要原因是：本年减少2022年中央林业草原生态保护恢复资金项目。</w:t>
      </w:r>
    </w:p>
    <w:p>
      <w:pPr>
        <w:spacing w:line="580" w:lineRule="exact"/>
        <w:ind w:firstLine="640"/>
        <w:jc w:val="both"/>
      </w:pPr>
      <w:r>
        <w:rPr>
          <w:rFonts w:ascii="仿宋_GB2312" w:hAnsi="仿宋_GB2312" w:eastAsia="仿宋_GB2312"/>
          <w:b w:val="0"/>
          <w:sz w:val="32"/>
        </w:rPr>
        <w:t>11.节能环保支出(类)森林保护修复(款)森林管护(项)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支出决算数为1,227.65万元，比上年决算增加434.72万元，增长54.82%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2023年（第二批）中央林业草原生态保护恢复资金（国有林保护修复）项目、2023年（第二批）中央林业草原生态保护恢复资金（国家级护林员工资）项目、2023年中央林业草原生态保护恢复资金（森林防火）项目、2023年（第二批）中央林业草原生态保护恢复资金（森林防火设备）项目。</w:t>
      </w:r>
    </w:p>
    <w:p>
      <w:pPr>
        <w:spacing w:line="580" w:lineRule="exact"/>
        <w:ind w:firstLine="640"/>
        <w:jc w:val="both"/>
      </w:pPr>
      <w:r>
        <w:rPr>
          <w:rFonts w:ascii="仿宋_GB2312" w:hAnsi="仿宋_GB2312" w:eastAsia="仿宋_GB2312"/>
          <w:b w:val="0"/>
          <w:sz w:val="32"/>
        </w:rPr>
        <w:t>12.节能环保支出(类)退耕还林还草(款)退耕现金(项)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支出决算数为0.00万元，比上年决算减少35.38万元，下降100.00%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主要原因是：本年减少各乡镇2015-2017年新一轮退耕还林2023年度延长补助资金。</w:t>
      </w:r>
    </w:p>
    <w:p>
      <w:pPr>
        <w:spacing w:line="580" w:lineRule="exact"/>
        <w:ind w:firstLine="640"/>
        <w:jc w:val="both"/>
      </w:pPr>
      <w:r>
        <w:rPr>
          <w:rFonts w:ascii="仿宋_GB2312" w:hAnsi="仿宋_GB2312" w:eastAsia="仿宋_GB2312"/>
          <w:b w:val="0"/>
          <w:sz w:val="32"/>
        </w:rPr>
        <w:t>13.节能环保支出(类)其他节能环保支出(款)其他节能环保支出(项)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支出决算数为0.00万元，比上年决算减少22.42万元，下降100.00%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主要原因是：本年减少阿图什市塔里木河流域生态修复项目。</w:t>
      </w:r>
    </w:p>
    <w:p>
      <w:pPr>
        <w:spacing w:line="580" w:lineRule="exact"/>
        <w:ind w:firstLine="640"/>
        <w:jc w:val="both"/>
      </w:pPr>
      <w:r>
        <w:rPr>
          <w:rFonts w:ascii="仿宋_GB2312" w:hAnsi="仿宋_GB2312" w:eastAsia="仿宋_GB2312"/>
          <w:b w:val="0"/>
          <w:sz w:val="32"/>
        </w:rPr>
        <w:t>14.农林水支出(类)农业农村(款)农业生产发展(项)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支出决算数为261.89万元，比上年决算增加261.89万元，增长100.00%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主要原因是：本年新增阿图什市无花果三产融合科技创新园高性能日光温室项目。</w:t>
      </w:r>
    </w:p>
    <w:p>
      <w:pPr>
        <w:spacing w:line="580" w:lineRule="exact"/>
        <w:ind w:firstLine="640"/>
        <w:jc w:val="both"/>
      </w:pPr>
      <w:r>
        <w:rPr>
          <w:rFonts w:ascii="仿宋_GB2312" w:hAnsi="仿宋_GB2312" w:eastAsia="仿宋_GB2312"/>
          <w:b w:val="0"/>
          <w:sz w:val="32"/>
        </w:rPr>
        <w:t>15.农林水支出(类)农业农村(款)其他农业农村支出(项)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支出决算数为340.48万元，比上年决算增加15.05万元，增长4.62%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主要原因是：本年增加上阿图什镇塔库提村2023年生态</w:t>
      </w:r>
      <w:r>
        <w:rPr>
          <w:rFonts w:hint="eastAsia" w:ascii="仿宋_GB2312" w:hAnsi="仿宋_GB2312" w:eastAsia="仿宋_GB2312"/>
          <w:b w:val="0"/>
          <w:sz w:val="32"/>
          <w:lang w:eastAsia="zh-CN"/>
        </w:rPr>
        <w:t>zl</w:t>
      </w:r>
      <w:r>
        <w:rPr>
          <w:rFonts w:ascii="仿宋_GB2312" w:hAnsi="仿宋_GB2312" w:eastAsia="仿宋_GB2312"/>
          <w:b w:val="0"/>
          <w:sz w:val="32"/>
        </w:rPr>
        <w:t>工程项目。</w:t>
      </w:r>
    </w:p>
    <w:p>
      <w:pPr>
        <w:spacing w:line="580" w:lineRule="exact"/>
        <w:ind w:firstLine="640"/>
        <w:jc w:val="both"/>
      </w:pPr>
      <w:r>
        <w:rPr>
          <w:rFonts w:ascii="仿宋_GB2312" w:hAnsi="仿宋_GB2312" w:eastAsia="仿宋_GB2312"/>
          <w:b w:val="0"/>
          <w:sz w:val="32"/>
        </w:rPr>
        <w:t>16.农林水支出(类)林业和草原(款)事业机构(项)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支出决算数为3,882.36万元，比上年决算增加2,035.92万元，增长110.26%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主要原因是：本年功能科目调整，在职人员养老保险缴费、医疗保险缴费、住房公积金调整至主科目列支，相关支出增加。</w:t>
      </w:r>
    </w:p>
    <w:p>
      <w:pPr>
        <w:spacing w:line="580" w:lineRule="exact"/>
        <w:ind w:firstLine="640"/>
        <w:jc w:val="both"/>
      </w:pPr>
      <w:r>
        <w:rPr>
          <w:rFonts w:ascii="仿宋_GB2312" w:hAnsi="仿宋_GB2312" w:eastAsia="仿宋_GB2312"/>
          <w:b w:val="0"/>
          <w:sz w:val="32"/>
        </w:rPr>
        <w:t>17.农林水支出(类)林业和草原(款)森林资源培育(项)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支出决算数为0.00万元，比上年决算减少31.06万元，下降100.00%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主要原因是：本年减少上阿图什镇塔库提村2023年生态</w:t>
      </w:r>
      <w:r>
        <w:rPr>
          <w:rFonts w:hint="eastAsia" w:ascii="仿宋_GB2312" w:hAnsi="仿宋_GB2312" w:eastAsia="仿宋_GB2312"/>
          <w:b w:val="0"/>
          <w:sz w:val="32"/>
          <w:lang w:eastAsia="zh-CN"/>
        </w:rPr>
        <w:t>zl</w:t>
      </w:r>
      <w:r>
        <w:rPr>
          <w:rFonts w:ascii="仿宋_GB2312" w:hAnsi="仿宋_GB2312" w:eastAsia="仿宋_GB2312"/>
          <w:b w:val="0"/>
          <w:sz w:val="32"/>
        </w:rPr>
        <w:t>工程项目。</w:t>
      </w:r>
    </w:p>
    <w:p>
      <w:pPr>
        <w:spacing w:line="580" w:lineRule="exact"/>
        <w:ind w:firstLine="640"/>
        <w:jc w:val="both"/>
      </w:pPr>
      <w:r>
        <w:rPr>
          <w:rFonts w:ascii="仿宋_GB2312" w:hAnsi="仿宋_GB2312" w:eastAsia="仿宋_GB2312"/>
          <w:b w:val="0"/>
          <w:sz w:val="32"/>
        </w:rPr>
        <w:t>18.农林水支出(类)林业和草原(款)森林生态效益补偿(项)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支出决算数为0.04万元，比上年决算减少370.78万元，下降99.99%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主要原因是：本年减少阿图什市2022年中央财政林业改革发展资金（森林生态效益补偿）项目。</w:t>
      </w:r>
    </w:p>
    <w:p>
      <w:pPr>
        <w:spacing w:line="580" w:lineRule="exact"/>
        <w:ind w:firstLine="640"/>
        <w:jc w:val="both"/>
      </w:pPr>
      <w:r>
        <w:rPr>
          <w:rFonts w:ascii="仿宋_GB2312" w:hAnsi="仿宋_GB2312" w:eastAsia="仿宋_GB2312"/>
          <w:b w:val="0"/>
          <w:sz w:val="32"/>
        </w:rPr>
        <w:t>19.农林水支出(类)林业和草原(款)动植物保护(项)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支出决算数为0.00万元，比上年决算减少13.65万元，下降100.00%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主要原因是：本年减少野生动植物保护费支出。</w:t>
      </w:r>
    </w:p>
    <w:p>
      <w:pPr>
        <w:spacing w:line="580" w:lineRule="exact"/>
        <w:ind w:firstLine="640"/>
        <w:jc w:val="both"/>
      </w:pPr>
      <w:r>
        <w:rPr>
          <w:rFonts w:ascii="仿宋_GB2312" w:hAnsi="仿宋_GB2312" w:eastAsia="仿宋_GB2312"/>
          <w:b w:val="0"/>
          <w:sz w:val="32"/>
        </w:rPr>
        <w:t>20.农林水支出(类)林业和草原(款)林业草原防灾减灾(项)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支出决算数为29.00万元，比上年决算减少262.73万元，下降90.06%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主要原因是：本年减少阿图什市2023年葡萄ZGE重点监测补助项目。</w:t>
      </w:r>
    </w:p>
    <w:p>
      <w:pPr>
        <w:spacing w:line="580" w:lineRule="exact"/>
        <w:ind w:firstLine="640"/>
        <w:jc w:val="both"/>
      </w:pPr>
      <w:r>
        <w:rPr>
          <w:rFonts w:ascii="仿宋_GB2312" w:hAnsi="仿宋_GB2312" w:eastAsia="仿宋_GB2312"/>
          <w:b w:val="0"/>
          <w:sz w:val="32"/>
        </w:rPr>
        <w:t>21.农林水支出(类)林业和草原(款)草原管理(项)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支出决算数为9.00万元，比上年决算增加9.00万元，增长100.00%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主要原因是：本年新增2024年自治区林草专项资金草原植被恢复费（草原资源和有害生物常规检测、禁牧和草畜平衡管理）项目。</w:t>
      </w:r>
    </w:p>
    <w:p>
      <w:pPr>
        <w:spacing w:line="580" w:lineRule="exact"/>
        <w:ind w:firstLine="640"/>
        <w:jc w:val="both"/>
      </w:pPr>
      <w:r>
        <w:rPr>
          <w:rFonts w:ascii="仿宋_GB2312" w:hAnsi="仿宋_GB2312" w:eastAsia="仿宋_GB2312"/>
          <w:b w:val="0"/>
          <w:sz w:val="32"/>
        </w:rPr>
        <w:t>22.农林水支出(类)林业和草原(款)退耕还林还草(项)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支出决算数为86.00万元，比上年决算增加86.00万元，增长100.00%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关于拨付2019年中央林业草原生态保护恢复资金、关于提前下达2020年中央林业草原生态保护恢复资金、关于下达2024年中央林业草原改革发展资金（前一轮退耕还生态林抚育）、关于下达2024年中央林业草原改革发展资金（前一轮退耕还林还草补助）项目。</w:t>
      </w:r>
    </w:p>
    <w:p>
      <w:pPr>
        <w:spacing w:line="580" w:lineRule="exact"/>
        <w:ind w:firstLine="640"/>
        <w:jc w:val="both"/>
      </w:pPr>
      <w:r>
        <w:rPr>
          <w:rFonts w:ascii="仿宋_GB2312" w:hAnsi="仿宋_GB2312" w:eastAsia="仿宋_GB2312"/>
          <w:b w:val="0"/>
          <w:sz w:val="32"/>
        </w:rPr>
        <w:t>23.农林水支出(类)林业和草原(款)其他林业和草原支出(项)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支出决算数为64.15万元，比上年决算减少243.29万元，下降79.13%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主要原因是：本年减少阿图什市2022年林果业示范园建设采购项目。</w:t>
      </w:r>
    </w:p>
    <w:p>
      <w:pPr>
        <w:spacing w:line="580" w:lineRule="exact"/>
        <w:ind w:firstLine="640"/>
        <w:jc w:val="both"/>
      </w:pPr>
      <w:r>
        <w:rPr>
          <w:rFonts w:ascii="仿宋_GB2312" w:hAnsi="仿宋_GB2312" w:eastAsia="仿宋_GB2312"/>
          <w:b w:val="0"/>
          <w:sz w:val="32"/>
        </w:rPr>
        <w:t>24.农林水支出(类)巩固脱贫攻坚成果衔接乡村振兴(款)行政运行(项)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支出决算数为3,625.79万元，比上年决算增加3,625.79万元，增长100.00%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主要原因是：本年新增2024年中央财政斜街推进乡村振兴补助资金，增加相关专用材料费、劳务费、委托业务费等支出。</w:t>
      </w:r>
    </w:p>
    <w:p>
      <w:pPr>
        <w:spacing w:line="580" w:lineRule="exact"/>
        <w:ind w:firstLine="640"/>
        <w:jc w:val="both"/>
      </w:pPr>
      <w:r>
        <w:rPr>
          <w:rFonts w:ascii="仿宋_GB2312" w:hAnsi="仿宋_GB2312" w:eastAsia="仿宋_GB2312"/>
          <w:b w:val="0"/>
          <w:sz w:val="32"/>
        </w:rPr>
        <w:t>25.农林水支出(类)巩固脱贫攻坚成果衔接乡村振兴(款)农村基础设施建设(项)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支出决算数为124.68万元，比上年决算增加124.68万元，增长100.00%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主要原因是：本年新增阿图什市无花果三产融合科技创新园（一期）项目。</w:t>
      </w:r>
    </w:p>
    <w:p>
      <w:pPr>
        <w:spacing w:line="580" w:lineRule="exact"/>
        <w:ind w:firstLine="640"/>
        <w:jc w:val="both"/>
      </w:pPr>
      <w:r>
        <w:rPr>
          <w:rFonts w:ascii="仿宋_GB2312" w:hAnsi="仿宋_GB2312" w:eastAsia="仿宋_GB2312"/>
          <w:b w:val="0"/>
          <w:sz w:val="32"/>
        </w:rPr>
        <w:t>26.农林水支出(类)巩固脱贫攻坚成果衔接乡村振兴(款)生产发展(项)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支出决算数为710.70万元，比上年决算减少1,687.04万元，下降70.36%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主要原因是：本年减少阿图什市2023年林果业有害生物统防统治及提质增效采购项目。</w:t>
      </w:r>
    </w:p>
    <w:p>
      <w:pPr>
        <w:spacing w:line="580" w:lineRule="exact"/>
        <w:ind w:firstLine="640"/>
        <w:jc w:val="both"/>
      </w:pPr>
      <w:r>
        <w:rPr>
          <w:rFonts w:ascii="仿宋_GB2312" w:hAnsi="仿宋_GB2312" w:eastAsia="仿宋_GB2312"/>
          <w:b w:val="0"/>
          <w:sz w:val="32"/>
        </w:rPr>
        <w:t>27.农林水支出(类)巩固脱贫攻坚成果衔接乡村振兴(款)其他巩固脱贫攻坚成果衔接乡村振兴支出(项)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支出决算数为4.93万元，比上年决算增加4.93万元，增长100.00%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主要原因是：本年新增阿图什市无花果产业庭院经济项目。</w:t>
      </w:r>
    </w:p>
    <w:p>
      <w:pPr>
        <w:spacing w:line="580" w:lineRule="exact"/>
        <w:ind w:firstLine="640"/>
        <w:jc w:val="both"/>
      </w:pPr>
      <w:r>
        <w:rPr>
          <w:rFonts w:ascii="仿宋_GB2312" w:hAnsi="仿宋_GB2312" w:eastAsia="仿宋_GB2312"/>
          <w:b w:val="0"/>
          <w:sz w:val="32"/>
        </w:rPr>
        <w:t>28.住房保障支出(类)住房改革支出(款)住房公积金(项)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支出决算数为0.00万元，比上年决算减少114.61万元，下降100.00%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主要原因是：本年功能科目调整，住房公积金上年度单独列支，本年调整至主科目列支，导致经费较上年减少。</w:t>
      </w:r>
    </w:p>
    <w:p>
      <w:pPr>
        <w:spacing w:line="580" w:lineRule="exact"/>
        <w:ind w:firstLine="640"/>
        <w:jc w:val="both"/>
      </w:pPr>
      <w:r>
        <w:rPr>
          <w:rFonts w:ascii="仿宋_GB2312" w:hAnsi="仿宋_GB2312" w:eastAsia="仿宋_GB2312"/>
          <w:b w:val="0"/>
          <w:sz w:val="32"/>
        </w:rPr>
        <w:t>29.灾害防治及应急管理支出(类)应急管理事务(款)灾害风险防治(项)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主要原因是：本年减少第一次全国自然灾害综合风险普查中央补助资金。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2024年度一般公共预算财政拨款基本支出7,876.61万元，其中：</w:t>
      </w:r>
      <w:r>
        <w:rPr>
          <w:rFonts w:ascii="仿宋_GB2312" w:hAnsi="仿宋_GB2312" w:eastAsia="仿宋_GB2312"/>
          <w:b/>
          <w:sz w:val="32"/>
        </w:rPr>
        <w:t>人员经费2,016.27万元，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个人农业生产补贴。</w:t>
      </w:r>
    </w:p>
    <w:p>
      <w:pPr>
        <w:spacing w:line="580" w:lineRule="exact"/>
        <w:ind w:firstLine="640"/>
        <w:jc w:val="both"/>
      </w:pPr>
      <w:r>
        <w:rPr>
          <w:rFonts w:ascii="仿宋_GB2312" w:hAnsi="仿宋_GB2312" w:eastAsia="仿宋_GB2312"/>
          <w:b/>
          <w:sz w:val="32"/>
        </w:rPr>
        <w:t>公用经费5,860.34万元，</w:t>
      </w:r>
      <w:r>
        <w:rPr>
          <w:rFonts w:ascii="仿宋_GB2312" w:hAnsi="仿宋_GB2312" w:eastAsia="仿宋_GB2312"/>
          <w:b w:val="0"/>
          <w:sz w:val="32"/>
        </w:rPr>
        <w:t>包括：办公费、印刷费、水费、电费、邮电费、取暖费、差旅费、维修（护）费、培训费、专用材料费、专用燃料费、劳务费、委托业务费、公务用车运行维护费、税金及附加费用。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2024年度财政拨款“三公”经费支出3.49万元，</w:t>
      </w:r>
      <w:r>
        <w:rPr>
          <w:rFonts w:ascii="仿宋_GB2312" w:hAnsi="仿宋_GB2312" w:eastAsia="仿宋_GB2312"/>
          <w:b w:val="0"/>
          <w:sz w:val="32"/>
        </w:rPr>
        <w:t>比上年减少1.72万元，下降33.01%，主要原因是：严格执行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其中：因公出国（境）费支出0.00万元，占0.00%，比上年增加0.00万元，增长0.00%，主要原因是：2023年与2024年均未安排因公出国（境）费支出。公务用车购置及运行维护费支出3.49万元，占100.00%，比上年减少1.72万元，下降33.01%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3.49万元，其中：公务用车购置费0.00万元，公务用车运行维护费3.49万元。公务用车运行维护费开支内容包括油料费、车辆维修费、过路费。公务用车购置数0辆，公务用车保有量6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3.49万元，决算数3.49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3.49万元，决算数3.49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林草工作站（事业单位）公用经费支出5,860.34万元，比上年增加5,547.20万元，增长1,771.48%，主要原因是：本年新增2024年中央财政斜街推进乡村振兴补助资金，增加相关专用材料费、劳务费、委托业务费等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2024年度政府采购支出总额1,874.97万元，其中：政府采购货物支出847.32万元、政府采购工程支出0.00万元、政府采购服务支出1,027.65万元。</w:t>
      </w:r>
    </w:p>
    <w:p>
      <w:pPr>
        <w:spacing w:line="580" w:lineRule="exact"/>
        <w:ind w:firstLine="640"/>
        <w:jc w:val="both"/>
      </w:pPr>
      <w:r>
        <w:rPr>
          <w:rFonts w:ascii="仿宋_GB2312" w:hAnsi="仿宋_GB2312" w:eastAsia="仿宋_GB2312"/>
          <w:b w:val="0"/>
          <w:sz w:val="32"/>
        </w:rPr>
        <w:t>授予中小企业合同金额1,826.81万元，占政府采购支出总额的97.43%，其中：授予小微企业合同金额1,355.58万元，占政府采购支出总额的72.30%。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r>
        <w:rPr>
          <w:rFonts w:hint="eastAsia" w:ascii="仿宋_GB2312" w:hAnsi="仿宋_GB2312" w:eastAsia="仿宋_GB2312"/>
          <w:b w:val="0"/>
          <w:sz w:val="32"/>
          <w:lang w:val="en-US" w:eastAsia="zh-CN"/>
        </w:rPr>
        <w:t>zfzq</w:t>
      </w:r>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12,805.23万元，实际执行总额12,805.23万元；预算绩效评价项目13个，全年预算数3,774.11万元，全年执行数2,837.07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5,315.06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12,805.23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12,805.23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2,907.95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w:t>
            </w:r>
            <w:r>
              <w:rPr>
                <w:rFonts w:hint="eastAsia" w:ascii="宋体" w:hAnsi="宋体"/>
                <w:sz w:val="16"/>
                <w:lang w:eastAsia="zh-CN"/>
              </w:rPr>
              <w:t>指导</w:t>
            </w:r>
            <w:r>
              <w:rPr>
                <w:rFonts w:ascii="宋体" w:hAnsi="宋体" w:eastAsia="宋体"/>
                <w:sz w:val="16"/>
              </w:rPr>
              <w:t>全市林草工作站发展规划和年度计划，提供业务咨询，技术服务的工作。负责汇集优势种苗进行良种繁育，推广园艺技术及种苗信息服务，负责编制种苗发展规划。协助局机关负责管理全市林业重点工程的组织实施，做好全</w:t>
            </w:r>
            <w:r>
              <w:rPr>
                <w:rFonts w:hint="eastAsia" w:ascii="宋体" w:hAnsi="宋体"/>
                <w:sz w:val="16"/>
                <w:lang w:eastAsia="zh-CN"/>
              </w:rPr>
              <w:t>。</w:t>
            </w:r>
            <w:r>
              <w:rPr>
                <w:rFonts w:ascii="宋体" w:hAnsi="宋体" w:eastAsia="宋体"/>
                <w:sz w:val="16"/>
              </w:rPr>
              <w:t>市荒漠化防治服务工作</w:t>
            </w:r>
            <w:r>
              <w:rPr>
                <w:rFonts w:hint="eastAsia" w:ascii="宋体" w:hAnsi="宋体"/>
                <w:sz w:val="16"/>
                <w:lang w:eastAsia="zh-CN"/>
              </w:rPr>
              <w:t>，</w:t>
            </w:r>
            <w:r>
              <w:rPr>
                <w:rFonts w:ascii="宋体" w:hAnsi="宋体" w:eastAsia="宋体"/>
                <w:sz w:val="16"/>
              </w:rPr>
              <w:t>协助做好沙尘暴灾害预防预报和应急处置，宣传教育等日常工作。负责全市造林绿化的科学规划，检查督促，技术指导及情况收集整理。积极宣传造林绿化法规政策，推动全民义务植树活动，督促完成义务植树任务。负责编制全市林果业发展长远规划和年度计划，负责建设经济林基地、抚育管理方面技术指导工作</w:t>
            </w:r>
            <w:r>
              <w:rPr>
                <w:rFonts w:hint="eastAsia" w:ascii="宋体" w:hAnsi="宋体"/>
                <w:sz w:val="16"/>
                <w:lang w:eastAsia="zh-CN"/>
              </w:rPr>
              <w:t>；</w:t>
            </w:r>
            <w:r>
              <w:rPr>
                <w:rFonts w:ascii="宋体" w:hAnsi="宋体" w:eastAsia="宋体"/>
                <w:sz w:val="16"/>
              </w:rPr>
              <w:t>负责经济林基地全盘工作</w:t>
            </w:r>
            <w:r>
              <w:rPr>
                <w:rFonts w:hint="eastAsia" w:ascii="宋体" w:hAnsi="宋体"/>
                <w:sz w:val="16"/>
                <w:lang w:eastAsia="zh-CN"/>
              </w:rPr>
              <w:t>；</w:t>
            </w:r>
            <w:r>
              <w:rPr>
                <w:rFonts w:ascii="宋体" w:hAnsi="宋体" w:eastAsia="宋体"/>
                <w:sz w:val="16"/>
              </w:rPr>
              <w:t>负责领导交办的</w:t>
            </w:r>
            <w:r>
              <w:rPr>
                <w:rFonts w:hint="eastAsia" w:ascii="宋体" w:hAnsi="宋体"/>
                <w:sz w:val="16"/>
                <w:lang w:eastAsia="zh-CN"/>
              </w:rPr>
              <w:t>其他事项</w:t>
            </w:r>
            <w:r>
              <w:rPr>
                <w:rFonts w:ascii="宋体" w:hAnsi="宋体" w:eastAsia="宋体"/>
                <w:sz w:val="16"/>
              </w:rPr>
              <w:t>。负责宣传贯彻《中华人民共和国森林法</w:t>
            </w:r>
            <w:r>
              <w:rPr>
                <w:rFonts w:hint="eastAsia" w:ascii="宋体" w:hAnsi="宋体"/>
                <w:sz w:val="16"/>
                <w:lang w:eastAsia="zh-CN"/>
              </w:rPr>
              <w:t>》《</w:t>
            </w:r>
            <w:r>
              <w:rPr>
                <w:rFonts w:ascii="宋体" w:hAnsi="宋体" w:eastAsia="宋体"/>
                <w:sz w:val="16"/>
              </w:rPr>
              <w:t>中华人民共和国草原法》等草原法律法规的具体工作</w:t>
            </w:r>
            <w:r>
              <w:rPr>
                <w:rFonts w:hint="eastAsia" w:ascii="宋体" w:hAnsi="宋体"/>
                <w:sz w:val="16"/>
                <w:lang w:eastAsia="zh-CN"/>
              </w:rPr>
              <w:t>。</w:t>
            </w:r>
            <w:r>
              <w:rPr>
                <w:rFonts w:ascii="宋体" w:hAnsi="宋体" w:eastAsia="宋体"/>
                <w:sz w:val="16"/>
              </w:rPr>
              <w:t>负责林草野生药用植物的管理、 保护和合理利用工作。开展草业建设与利用及草山，草坡、草场鼠害和</w:t>
            </w:r>
            <w:r>
              <w:rPr>
                <w:rFonts w:hint="eastAsia" w:ascii="宋体" w:hAnsi="宋体"/>
                <w:sz w:val="16"/>
                <w:lang w:eastAsia="zh-CN"/>
              </w:rPr>
              <w:t>ch</w:t>
            </w:r>
            <w:r>
              <w:rPr>
                <w:rFonts w:ascii="宋体" w:hAnsi="宋体" w:eastAsia="宋体"/>
                <w:sz w:val="16"/>
              </w:rPr>
              <w:t xml:space="preserve">的监测。 </w:t>
            </w:r>
            <w:r>
              <w:rPr>
                <w:rFonts w:ascii="宋体" w:hAnsi="宋体" w:eastAsia="宋体"/>
                <w:sz w:val="16"/>
              </w:rPr>
              <w:br w:type="textWrapping"/>
            </w:r>
            <w:r>
              <w:rPr>
                <w:rFonts w:ascii="宋体" w:hAnsi="宋体" w:eastAsia="宋体"/>
                <w:sz w:val="16"/>
              </w:rPr>
              <w:t xml:space="preserve">机构设置及人员配置：无下属预算单位，下设7个科室，编制30，实有人数115人，在职95人，退休20人。 </w:t>
            </w:r>
            <w:r>
              <w:rPr>
                <w:rFonts w:ascii="宋体" w:hAnsi="宋体" w:eastAsia="宋体"/>
                <w:sz w:val="16"/>
              </w:rPr>
              <w:br w:type="textWrapping"/>
            </w:r>
            <w:r>
              <w:rPr>
                <w:rFonts w:ascii="宋体" w:hAnsi="宋体" w:eastAsia="宋体"/>
                <w:sz w:val="16"/>
              </w:rPr>
              <w:t xml:space="preserve">中长期规划：组织开展全市森林资源、陆生野生动植物资源、湿地和荒漠的调查、动态监测和评估，并统一发布相关信息。 </w:t>
            </w:r>
            <w:r>
              <w:rPr>
                <w:rFonts w:ascii="宋体" w:hAnsi="宋体" w:eastAsia="宋体"/>
                <w:sz w:val="16"/>
              </w:rPr>
              <w:br w:type="textWrapping"/>
            </w:r>
            <w:r>
              <w:rPr>
                <w:rFonts w:ascii="宋体" w:hAnsi="宋体" w:eastAsia="宋体"/>
                <w:sz w:val="16"/>
              </w:rPr>
              <w:t>保障单位在职95人，退休20人各项工资福利补贴正常发放及部门正常运转；保障11个部门预算项目按计划实施，聘用人员工资按时发放；强化监管力度，充分发挥市场对资源配置的决定性作用，更好发挥单位作用，强化自然资源管理规则、标准、制度的约束性作用，推进自然资源确权登记和评估的便民高效。</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12805.23万元，用于保障部门在职95人，退休20人的工资福利、各项补助正常发放及部门单位正常运转，单位预算项目根据年初计划均已完成，强化监管力度，充分发挥市场对资源配置的决定性作用，更好发挥单位作用，强化自然资源管理规则、标准、制度的约束性作用，推进自然资源确权登记和评估的便民高效，年度任务中完成特色林果业面积9200亩，特色林果业示范园45个，森林管护站7个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特色林果业面积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特色林果业示范园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森林管护站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林草法律法规宣传工作覆盖率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森林管护工作覆盖率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2024年中央“三北”工程补助资金（</w:t>
            </w:r>
            <w:bookmarkStart w:id="0" w:name="_GoBack"/>
            <w:r>
              <w:rPr>
                <w:rFonts w:ascii="宋体" w:hAnsi="宋体" w:eastAsia="宋体"/>
                <w:sz w:val="16"/>
              </w:rPr>
              <w:t>新疆</w:t>
            </w:r>
            <w:bookmarkEnd w:id="0"/>
            <w:r>
              <w:rPr>
                <w:rFonts w:ascii="宋体" w:hAnsi="宋体" w:eastAsia="宋体"/>
                <w:sz w:val="16"/>
              </w:rPr>
              <w:t>克州</w:t>
            </w:r>
            <w:r>
              <w:rPr>
                <w:rFonts w:hint="eastAsia" w:ascii="宋体" w:hAnsi="宋体"/>
                <w:sz w:val="16"/>
                <w:lang w:eastAsia="zh-CN"/>
              </w:rPr>
              <w:t>“三北”工程</w:t>
            </w:r>
            <w:r>
              <w:rPr>
                <w:rFonts w:ascii="宋体" w:hAnsi="宋体" w:eastAsia="宋体"/>
                <w:sz w:val="16"/>
              </w:rPr>
              <w:t>林草湿荒一体化保护修复项目）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根据《关于下达2024年中央“三北”工程补助资金预算的通知》阿财建〔2024〕36号文件，下达资金76万元，实施退化林修复面积0.1万亩，通过项目的实施对区域生态系统功能改善起到促进作用。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本项目共计支出6.18万元，用于退化林修复面积0.1万亩；通过项目的实施对区域生态系统功能改善起到促进作用。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退化林修复面积（万亩）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年度建设任务完成率（%）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退化林修复平均成本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&lt;=760元/亩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原因：年度任务已完成，但未验收，因此资金未能支出，导致预算执行率偏低；措施：组织相关人员安排验收，并支付项目资金，提高预算执行率。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对沙尘源的遏制作用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对区域生态系统功能改善的促进作用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40"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4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4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2024年中央林业草原改革发展资金（前一轮退耕还生态林抚育）</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根据《关于提前下达2024年林业草原改革发展资金预算的通知》克财建</w:t>
            </w:r>
            <w:r>
              <w:rPr>
                <w:rFonts w:hint="eastAsia" w:ascii="宋体" w:hAnsi="宋体"/>
                <w:sz w:val="16"/>
                <w:lang w:eastAsia="zh-CN"/>
              </w:rPr>
              <w:t>〔2023〕79号</w:t>
            </w:r>
            <w:r>
              <w:rPr>
                <w:rFonts w:ascii="宋体" w:hAnsi="宋体" w:eastAsia="宋体"/>
                <w:sz w:val="16"/>
              </w:rPr>
              <w:t xml:space="preserve">文件，下达资金17.31万元，用于上一轮政策到期退耕还林生态林抚育面积0.86万亩；通过项目的建设林业草原科技推广和林草良种草种培育；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本项目共计支出6.08万元，用于上一轮政策到期退耕还林生态林抚育面积0.304万亩；通过项目的建设林业草原科技推广和林草良种草种培育；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上一轮政策到期退耕还林生态林抚育面积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原因：年底完成部分未验收，因此剩余资金未拨付，指标未完成；措施：今后加快项目进度，及时支付项目资金，提高预算执行率。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上一轮政策到期退耕还生态林抚育补助标准（元/亩））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原因：年底完成部分未验收，因此剩余资金未拨付，指标未完成；措施：今后加快项目进度，及时支付项目资金，提高预算执行率。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林业草原有害生物无公害防治成效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项目涉及职工和周边群众满意度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2024年中央林业草原改革发展资金（新一轮退耕还林还草补助100元/亩）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52.73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52.73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根据《关于提前下达2024年林业草原改革发展资金预算的通知》克财建</w:t>
            </w:r>
            <w:r>
              <w:rPr>
                <w:rFonts w:hint="eastAsia" w:ascii="宋体" w:hAnsi="宋体"/>
                <w:sz w:val="16"/>
                <w:lang w:eastAsia="zh-CN"/>
              </w:rPr>
              <w:t>〔2023〕79号</w:t>
            </w:r>
            <w:r>
              <w:rPr>
                <w:rFonts w:ascii="宋体" w:hAnsi="宋体" w:eastAsia="宋体"/>
                <w:sz w:val="16"/>
              </w:rPr>
              <w:t xml:space="preserve">文件，下达资金55.8万元，用于上一轮政策到期退耕还林生态林抚育面积0.86万亩；通过项目的建设林业草原科技推广和林草良种草种培育；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本项目共计支出52.73万元，用于上一轮政策到期退耕还林生态林抚育面积0.527万亩；通过项目的建设林业草原科技推广和林草良种草种培育。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新一轮退耕还草延长补助面积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&gt;=0.557万亩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=0.527万亩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原因：实施过程中耕地面积减少，导致指标未能全部完成；措施：今后做好计划，确保项目任务按期完成，减少偏差；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原因：项目实施过程中退耕面积减少，剩余资金未能支出，预算执行率和年度任务未达预期目标；措施：今后做好项目计划，减少偏差。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新一轮推广还草延长期补助标准（元/亩）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原因：实施过程中耕地面积减少，导致指标未能全部完成，剩余补助资金退回国库；措施：今后做好计划，确保项目任务按期完成，减少偏差；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林业草原有害生物公害防治成效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项目涉及职工和周边群众满意度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2024年中央林业草原改革发展资金（第二批）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根据《关于下达2024年中央林业草原改革发展资金预算（第二批）的通知》阿财建〔2024〕27号下达资金120万元，用于对0.75万亩葡萄种植区进行葡萄蛀果蛾综合防治90万元，</w:t>
            </w:r>
            <w:r>
              <w:rPr>
                <w:rFonts w:hint="eastAsia" w:ascii="宋体" w:hAnsi="宋体"/>
                <w:sz w:val="16"/>
                <w:lang w:eastAsia="zh-CN"/>
              </w:rPr>
              <w:t>chfk</w:t>
            </w:r>
            <w:r>
              <w:rPr>
                <w:rFonts w:ascii="宋体" w:hAnsi="宋体" w:eastAsia="宋体"/>
                <w:sz w:val="16"/>
              </w:rPr>
              <w:t>面积10万亩30万元。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本项目共计支出29万元，用于对0.75万亩葡萄种植区进行葡萄蛀果蛾综合防治，</w:t>
            </w:r>
            <w:r>
              <w:rPr>
                <w:rFonts w:hint="eastAsia" w:ascii="宋体" w:hAnsi="宋体"/>
                <w:sz w:val="16"/>
                <w:lang w:eastAsia="zh-CN"/>
              </w:rPr>
              <w:t>chfk</w:t>
            </w:r>
            <w:r>
              <w:rPr>
                <w:rFonts w:ascii="宋体" w:hAnsi="宋体" w:eastAsia="宋体"/>
                <w:sz w:val="16"/>
              </w:rPr>
              <w:t>面积10万亩；通过项目的实施，做好林果业保护工作，提高生产量。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葡萄种植区进行葡萄蛀果蛾综合防治面积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chfk</w:t>
            </w:r>
            <w:r>
              <w:rPr>
                <w:rFonts w:ascii="宋体" w:hAnsi="宋体" w:eastAsia="宋体"/>
                <w:sz w:val="16"/>
              </w:rPr>
              <w:t>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原因：缺少相关支出资料未审批，因此指标未完成；措施：今后做好项目预算支出管理工作，提高预算执行率，减少偏差。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项目工作完成率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葡萄种植区进行葡萄蛀果蛾综合防治成本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原因：缺少相关支出资料未审批，因此指标未完成；措施：今后做好项目预算支出管理工作，提高预算执行率，减少偏差</w:t>
            </w:r>
            <w:r>
              <w:rPr>
                <w:rFonts w:hint="eastAsia" w:ascii="宋体" w:hAnsi="宋体"/>
                <w:sz w:val="16"/>
                <w:lang w:eastAsia="zh-CN"/>
              </w:rPr>
              <w:t>。</w:t>
            </w:r>
            <w:r>
              <w:rPr>
                <w:rFonts w:ascii="宋体" w:hAnsi="宋体" w:eastAsia="宋体"/>
                <w:sz w:val="16"/>
              </w:rPr>
              <w:t>缺少相关支出资料未审批，因此指标未完成；措施：今后做好项目预算支出管理工作，提高预算执行率，减少偏差。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chfk</w:t>
            </w:r>
            <w:r>
              <w:rPr>
                <w:rFonts w:ascii="宋体" w:hAnsi="宋体" w:eastAsia="宋体"/>
                <w:sz w:val="16"/>
              </w:rPr>
              <w:t>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原因：根据实际需求进行拨付，其余部分已退回国库；措施：今后做好支出计划，确保数据精准度，减少偏差。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w:t>
            </w:r>
            <w:r>
              <w:rPr>
                <w:rFonts w:hint="eastAsia" w:ascii="宋体" w:hAnsi="宋体"/>
                <w:sz w:val="16"/>
                <w:lang w:eastAsia="zh-CN"/>
              </w:rPr>
              <w:t>ch</w:t>
            </w:r>
            <w:r>
              <w:rPr>
                <w:rFonts w:ascii="宋体" w:hAnsi="宋体" w:eastAsia="宋体"/>
                <w:sz w:val="16"/>
              </w:rPr>
              <w:t>灾害的</w:t>
            </w:r>
            <w:r>
              <w:rPr>
                <w:rFonts w:hint="eastAsia" w:ascii="宋体" w:hAnsi="宋体"/>
                <w:sz w:val="16"/>
                <w:lang w:eastAsia="zh-CN"/>
              </w:rPr>
              <w:t>fk</w:t>
            </w:r>
            <w:r>
              <w:rPr>
                <w:rFonts w:ascii="宋体" w:hAnsi="宋体" w:eastAsia="宋体"/>
                <w:sz w:val="16"/>
              </w:rPr>
              <w:t>作用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2024年中央林业草原生态保护恢复资金（1781名生态护林员补助）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544.72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544.72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根据《关于下达2024年中央林业草原生态保护恢复资金预算（第二批）的通知》克财建</w:t>
            </w:r>
            <w:r>
              <w:rPr>
                <w:rFonts w:hint="eastAsia" w:ascii="宋体" w:hAnsi="宋体"/>
                <w:sz w:val="16"/>
                <w:lang w:eastAsia="zh-CN"/>
              </w:rPr>
              <w:t>〔2024〕37号</w:t>
            </w:r>
            <w:r>
              <w:rPr>
                <w:rFonts w:ascii="宋体" w:hAnsi="宋体" w:eastAsia="宋体"/>
                <w:sz w:val="16"/>
              </w:rPr>
              <w:t xml:space="preserve">文件，下达资金545万元，聘用生态护林员人数1781人，选聘工作原则上每人每年按1万元进行补助，每年开展岗前培训、专业培训不少于2次；通过项目的实施将部分脱贫人口就地转为生态护林员，巩固拓展脱贫攻坚成果，助力乡村振兴工作；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本项目共计支出544.72万元，聘用生态护林员人数1781人，每人每年按1万元进行补助，开展岗前和专业培训2次；通过项目的实施将部分脱贫人口就地转为生态护林员，巩固拓展脱贫攻坚成果，助力乡村振兴工作；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聘用生态护林员人数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发放补助资金覆盖率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是否全部为脱贫人口</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开展岗位培训次数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完成选聘工作时限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原因：根据实际所需资金进行拨付，剩余为结余资金，已退回国库；措施：今后做好预算支出工作，按时完成年度任务，减少偏差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生态护林员对自然生态环境保护效果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生态护林员对政策落实满意度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2024年中央林业草原生态保护恢复资金（一级古树和名木抢救复壮项目）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根据《关于提前下达2024年中央林业草原生态保护恢复资金的通知》克财建</w:t>
            </w:r>
            <w:r>
              <w:rPr>
                <w:rFonts w:hint="eastAsia" w:ascii="宋体" w:hAnsi="宋体"/>
                <w:sz w:val="16"/>
                <w:lang w:eastAsia="zh-CN"/>
              </w:rPr>
              <w:t>〔2023〕78号</w:t>
            </w:r>
            <w:r>
              <w:rPr>
                <w:rFonts w:ascii="宋体" w:hAnsi="宋体" w:eastAsia="宋体"/>
                <w:sz w:val="16"/>
              </w:rPr>
              <w:t>文件，下达资金86万元，主要完成29棵一级古树名木的抢救复壮工作；通过项目的实施，保护生态环境，扩大树盘和绿地面积；</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本项目共计支出39.25万元，用于完成29棵一级古树名木的抢救复壮工作；通过项目的实施，保护生态环境，扩大树盘和绿地面积；</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一级古树开展抢救数量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&gt;=29株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林草系统管理的一级古树名木开展抢救复壮合格率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原因：年初预算计划不够精准，根据实际所需资金进行拨付，预算执行率偏低，待提高工作进度；措施：今后做好项目计划，减少偏差。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抢救任务按时完成率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扩大树盘和绿地面积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2024年中央林业草原生态保护恢复资金（国家级护林员工资778万、 管护站基础设施配套75万、森林防火应急分队20万）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757.86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757.86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根据《关于提前下达2024年中央林业草原生态保护恢复资金的通知》克财建</w:t>
            </w:r>
            <w:r>
              <w:rPr>
                <w:rFonts w:hint="eastAsia" w:ascii="宋体" w:hAnsi="宋体"/>
                <w:sz w:val="16"/>
                <w:lang w:eastAsia="zh-CN"/>
              </w:rPr>
              <w:t>〔2023〕78号</w:t>
            </w:r>
            <w:r>
              <w:rPr>
                <w:rFonts w:ascii="宋体" w:hAnsi="宋体" w:eastAsia="宋体"/>
                <w:sz w:val="16"/>
              </w:rPr>
              <w:t>文件，下达资金873万元，国家级护林员人数113人，管护站数量5个，基础设施配套5套，</w:t>
            </w:r>
            <w:r>
              <w:rPr>
                <w:rFonts w:hint="eastAsia" w:ascii="宋体" w:hAnsi="宋体"/>
                <w:sz w:val="16"/>
                <w:lang w:eastAsia="zh-CN"/>
              </w:rPr>
              <w:t>ph</w:t>
            </w:r>
            <w:r>
              <w:rPr>
                <w:rFonts w:ascii="宋体" w:hAnsi="宋体" w:eastAsia="宋体"/>
                <w:sz w:val="16"/>
              </w:rPr>
              <w:t>训练演练森林防火人员49人，宣传、物资采购1批；通过项目的实施改善当地生态环境，保护自然草原；</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本项目共计支出757.86万元，用于发放国家级护林员工资113人，管护站数量5个，基础设施配套5套，</w:t>
            </w:r>
            <w:r>
              <w:rPr>
                <w:rFonts w:hint="eastAsia" w:ascii="宋体" w:hAnsi="宋体"/>
                <w:sz w:val="16"/>
                <w:lang w:eastAsia="zh-CN"/>
              </w:rPr>
              <w:t>ph</w:t>
            </w:r>
            <w:r>
              <w:rPr>
                <w:rFonts w:ascii="宋体" w:hAnsi="宋体" w:eastAsia="宋体"/>
                <w:sz w:val="16"/>
              </w:rPr>
              <w:t>训练演练森林防火人员49人，宣传、物资采购1批；通过项目的实施，改善当地生态环境，保护自然草原。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享受补助国家级护林员人数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管护站基础设施配套数量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ph</w:t>
            </w:r>
            <w:r>
              <w:rPr>
                <w:rFonts w:ascii="宋体" w:hAnsi="宋体" w:eastAsia="宋体"/>
                <w:sz w:val="16"/>
              </w:rPr>
              <w:t>训练演练森林防火培训人员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宣传、物资采购次数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国家级护林员工资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原因：工作已全部支出，服务费因到年末停止拨款，未能支出，因此指标存在偏差；措施：今后做好预算支出管理工作，提高预算执行率，减少偏差。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管护站基础设施配套成本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原因：根据实际完成工作及提供的支出资料进行拨付，剩余资金待申请，因此指标未完成；措施：今后做好预算支出工作，提高预算执行率，减少偏差。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森林防火应急分队成本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原因：根据实际完成工作及提供的支出资料进行拨付，剩余资金待申请，因此指标未完成；措施：今后做好预算支出工作，提高预算执行率，减少偏差。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改善当地生态环境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2024年中央林业草原生态保护恢复资金（生态护林员工资）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根据《关于提前下达2024年中央林业草原生态保护恢复资金的通知》克财建</w:t>
            </w:r>
            <w:r>
              <w:rPr>
                <w:rFonts w:hint="eastAsia" w:ascii="宋体" w:hAnsi="宋体"/>
                <w:sz w:val="16"/>
                <w:lang w:eastAsia="zh-CN"/>
              </w:rPr>
              <w:t>〔2023〕78号</w:t>
            </w:r>
            <w:r>
              <w:rPr>
                <w:rFonts w:ascii="宋体" w:hAnsi="宋体" w:eastAsia="宋体"/>
                <w:sz w:val="16"/>
              </w:rPr>
              <w:t xml:space="preserve">文件，下达资金1236万元，聘用生态护林员人数1781人，选聘工作原则上每人每年按1万元进行补助，每年开展岗前培训、专业培训不少于2次；通过项目的实施将部分脱贫人口就地转为生态护林员，巩固拓展脱贫攻坚成果，助力乡村振兴工作；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1236万元，聘用生态护林员人数1781人，选聘工作原则上每人每年按1万元进行补助，每年开展岗前培训、专业培训不少于2次；通过项目的实施将部分脱贫人口就地转为生态护林员，巩固拓展脱贫攻坚成果，助力乡村振兴工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聘用生态护林员人数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发放补助资金覆盖率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是否全部为脱贫人口</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开展岗位培训次数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完成选聘工作时限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生态护林员对自然生态环境保护效果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生态护林员对政策落实满意度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2024年度林长制工作经费和化解历史遗留项目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全面推行林长制的实施意见》（新党厅字〔2021〕9号），安排项目资金127万元，主要用于制作市级林长公示牌级宣传栏数量24块，制作乡（镇、社区）林长公示牌级宣传栏215块，制作宣传单、巡林手册、横幅数量1批，组织乡（镇、社区）开展业务培训4次；通过项目的实施构建责任明确、协调有序、监管严格、运行高效的林业生态保护发展机制，提高林长制群众知晓度、参与度，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10.52万元，用于制作市级林长公示牌级宣传栏数量24块，制作乡（镇、社区）林长公示牌级宣传栏215块，制作宣传单、巡林手册、横幅数量1批，组织乡（镇、社区）开展业务培训4次；通过项目的实施构建责任明确、协调有序、监管严格、运行高效的林业生态保护发展机制，提高林长制群众知晓度、参与度，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制作市级林长公示牌</w:t>
            </w:r>
            <w:r>
              <w:rPr>
                <w:rFonts w:hint="eastAsia" w:ascii="宋体" w:hAnsi="宋体"/>
                <w:sz w:val="16"/>
                <w:lang w:eastAsia="zh-CN"/>
              </w:rPr>
              <w:t>及</w:t>
            </w:r>
            <w:r>
              <w:rPr>
                <w:rFonts w:ascii="宋体" w:hAnsi="宋体" w:eastAsia="宋体"/>
                <w:sz w:val="16"/>
              </w:rPr>
              <w:t>宣传栏数量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制作乡（镇、社区）林长公示牌</w:t>
            </w:r>
            <w:r>
              <w:rPr>
                <w:rFonts w:hint="eastAsia" w:ascii="宋体" w:hAnsi="宋体"/>
                <w:sz w:val="16"/>
                <w:lang w:eastAsia="zh-CN"/>
              </w:rPr>
              <w:t>及</w:t>
            </w:r>
            <w:r>
              <w:rPr>
                <w:rFonts w:ascii="宋体" w:hAnsi="宋体" w:eastAsia="宋体"/>
                <w:sz w:val="16"/>
              </w:rPr>
              <w:t>宣传栏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&gt;=215块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制作宣传单、巡林手册、横幅数量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组织乡（镇、社区）开展业务培训场次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原因：根据实际提供的支出发票进行支出，剩余部分未提交支出资料，未申请；措施：今后做好项目支出工作，提高预算执行率，减少偏差。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购买其他专业技术服务成本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原因：未购买专业技术服务，因此指标未完成；措施：今后做好计划，按期完成年度任务，减少偏差。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其他业务工作成本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原因：根据实际提供的支出发票进行支出，剩余部分未提交支出资料，未申请；措施：今后做好项目支出工作，提高预算执行率，减少偏差。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运行林业生态保护发展机制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2024年度阿图什市绿化基地管护项目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本项目总投资499万元，主要用于缴纳水电费，11＃拉水100万立方资源费，设备维修、燃油费，化肥费用等；通过项目的实施防止土壤流失、维护生态环境、保护生物多样性、提高人们的生活品质。</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本项目共计支出45.73万元，用于缴纳水电费，保障11＃拉水100万立方资源和设备维修、燃油、化肥费用等；通过项目的实施防止土壤流失、维护生态环境、保护生物多样性、提高人们的生活品质。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水电费保障期限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11＃拉水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原因：根据提供的支出资料进行资金申请及拨付，因此指标未完成；措施：今后做好预算项目财务管理工作，及时收集相关资料，提高预算执行率。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11＃拉水费用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原因：缺少相关支出资料，因此未能申请资金，指标未完成；措施：今后做好预算项目财务管理工作，及时收集相关资料，提高预算执行率。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设备维修、燃油费用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原因：缺少相关支出资料，因此未能申请资金，指标未完成；措施：今后做好预算项目财务管理工作，及时收集相关资料，提高预算执行率。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防止土壤流失、维护生态环境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2024年自治区林草专项资金林业发展补助资金（乡村绿化美化60万元）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根据《关于提前下达2024年自治区林草专项资金预算的通知》克财建</w:t>
            </w:r>
            <w:r>
              <w:rPr>
                <w:rFonts w:hint="eastAsia" w:ascii="宋体" w:hAnsi="宋体"/>
                <w:sz w:val="16"/>
                <w:lang w:eastAsia="zh-CN"/>
              </w:rPr>
              <w:t>〔2023〕80号</w:t>
            </w:r>
            <w:r>
              <w:rPr>
                <w:rFonts w:ascii="宋体" w:hAnsi="宋体" w:eastAsia="宋体"/>
                <w:sz w:val="16"/>
              </w:rPr>
              <w:t>文件，下达资金60万元，用于完成村庄绿化美化项目5个，增加农村绿化面积，改善农村人居环境；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本项目共计支出41.87万元，用于完成村庄绿化美化项目5个，增加乡村绿化面积，改善农村人居环境。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村庄绿化美化个数（个）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村庄绿化美化造林成活率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原因：根据项目实际完成情况及申报的支出材料进行拨付，支出计划不够完善，预算执行率偏低。措施：今后做好项目计划，减少偏差。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造林任务当期任务开工率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提升乡村绿化率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2024年自治区林草专项资金森林植被恢复费（重大林业有害生物综合防治补助30万、林果基地</w:t>
            </w:r>
            <w:r>
              <w:rPr>
                <w:rFonts w:hint="eastAsia" w:ascii="宋体" w:hAnsi="宋体"/>
                <w:sz w:val="16"/>
                <w:lang w:eastAsia="zh-CN"/>
              </w:rPr>
              <w:t>示范园</w:t>
            </w:r>
            <w:r>
              <w:rPr>
                <w:rFonts w:ascii="宋体" w:hAnsi="宋体" w:eastAsia="宋体"/>
                <w:sz w:val="16"/>
              </w:rPr>
              <w:t>建设40万）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根据《关于提前下达2024年自治区林草专项资金预算的通知》克财建</w:t>
            </w:r>
            <w:r>
              <w:rPr>
                <w:rFonts w:hint="eastAsia" w:ascii="宋体" w:hAnsi="宋体"/>
                <w:sz w:val="16"/>
                <w:lang w:eastAsia="zh-CN"/>
              </w:rPr>
              <w:t>〔2023〕80号</w:t>
            </w:r>
            <w:r>
              <w:rPr>
                <w:rFonts w:ascii="宋体" w:hAnsi="宋体" w:eastAsia="宋体"/>
                <w:sz w:val="16"/>
              </w:rPr>
              <w:t>文件，下达资金70万元，用于林果基地示范园建设面积500亩，重大林果有害生物防治任务0.62亩；通过项目的实施促进农民收入增加，提高林果业技术服务；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本项目共计支出58.13万元，用于林果基地示范园建设面积500亩，重大林果有害生物防治任务0.62亩；通过项目的实施促进农民收入增加，提高林果业技术服务；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林果基地示范园建设面积（亩）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重大林果有害生物防治任务（万亩）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&gt;=0.62万亩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主要林业有害生物作业完成率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林业有害生物防治任务完成率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任务完成时间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促进农民增收</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林业有害生物无公害防治率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林区职工及周边群众满意度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2024年自治区林草专项资金草原植被恢复费（草原资源和有害生物常规检测5</w:t>
            </w:r>
            <w:r>
              <w:rPr>
                <w:rFonts w:hint="eastAsia" w:ascii="宋体" w:hAnsi="宋体"/>
                <w:sz w:val="16"/>
                <w:lang w:eastAsia="zh-CN"/>
              </w:rPr>
              <w:t>万元</w:t>
            </w:r>
            <w:r>
              <w:rPr>
                <w:rFonts w:ascii="宋体" w:hAnsi="宋体" w:eastAsia="宋体"/>
                <w:sz w:val="16"/>
              </w:rPr>
              <w:t>、禁牧和草畜平衡管理4万元）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阿图什市林草工作站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根据《关于提前下达2024年自治区林草专项资金预算的通知》克财建</w:t>
            </w:r>
            <w:r>
              <w:rPr>
                <w:rFonts w:hint="eastAsia" w:ascii="宋体" w:hAnsi="宋体"/>
                <w:sz w:val="16"/>
                <w:lang w:eastAsia="zh-CN"/>
              </w:rPr>
              <w:t>〔2023〕80号</w:t>
            </w:r>
            <w:r>
              <w:rPr>
                <w:rFonts w:ascii="宋体" w:hAnsi="宋体" w:eastAsia="宋体"/>
                <w:sz w:val="16"/>
              </w:rPr>
              <w:t>文件，下达资金9万元，用于禁牧和草畜平衡管理县市区1个，草原资源和有害生物常规监测县市区1个；通过项目的实施开展禁牧和草畜平衡管理、草原返青期、生长盛期和有害生物常规监测；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本项目共计支出9万元，用于禁牧和草畜平衡管理县市区1个，草原资源和有害生物常规监测县市区1个；通过项目的实施开展禁牧和草畜平衡管理、草原返青期、生长盛期和有害生物常规监测；</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禁牧和草畜平衡管理专项报告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草原资源和有害生物防治专项报告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专项报告质量合格率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禁牧</w:t>
            </w:r>
            <w:r>
              <w:rPr>
                <w:rFonts w:ascii="宋体" w:hAnsi="宋体" w:eastAsia="宋体"/>
                <w:sz w:val="16"/>
              </w:rPr>
              <w:t>和草畜平衡管理县市区（万元）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草原资源和有害生物常规监测县市区（万元）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生态服务效益发挥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9A3565"/>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496EB2"/>
    <w:rsid w:val="379534D4"/>
    <w:rsid w:val="38006E2C"/>
    <w:rsid w:val="3914510A"/>
    <w:rsid w:val="3B1220C9"/>
    <w:rsid w:val="3D5275AC"/>
    <w:rsid w:val="3EA7725F"/>
    <w:rsid w:val="3EC014A1"/>
    <w:rsid w:val="40834692"/>
    <w:rsid w:val="418725CF"/>
    <w:rsid w:val="423A32B2"/>
    <w:rsid w:val="423C0CB4"/>
    <w:rsid w:val="427B5743"/>
    <w:rsid w:val="42E64542"/>
    <w:rsid w:val="464B7E04"/>
    <w:rsid w:val="464F7E64"/>
    <w:rsid w:val="46901EEE"/>
    <w:rsid w:val="469C74D2"/>
    <w:rsid w:val="47445515"/>
    <w:rsid w:val="4B4C0111"/>
    <w:rsid w:val="4BB23021"/>
    <w:rsid w:val="4C000D2A"/>
    <w:rsid w:val="4F3F074E"/>
    <w:rsid w:val="50DB5F45"/>
    <w:rsid w:val="52F92565"/>
    <w:rsid w:val="543D17CB"/>
    <w:rsid w:val="55DA564E"/>
    <w:rsid w:val="56E07045"/>
    <w:rsid w:val="583059FA"/>
    <w:rsid w:val="587E6212"/>
    <w:rsid w:val="5AFC6609"/>
    <w:rsid w:val="5FA17648"/>
    <w:rsid w:val="5FD320BD"/>
    <w:rsid w:val="6097436F"/>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2B050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7864</Words>
  <Characters>9085</Characters>
  <Lines>0</Lines>
  <Paragraphs>0</Paragraphs>
  <TotalTime>18</TotalTime>
  <ScaleCrop>false</ScaleCrop>
  <LinksUpToDate>false</LinksUpToDate>
  <CharactersWithSpaces>9093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2025-09-18T04:53:33Z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