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2024年中央林业草原生态保护恢复资金</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（生态护林员工资）</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项目名称：2024年中央林业草原生态保护恢复资金</w:t>
      </w:r>
    </w:p>
    <w:p>
      <w:pPr>
        <w:spacing w:line="560" w:lineRule="exact"/>
        <w:ind w:firstLine="1600" w:firstLine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（生态护林员工资）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项目单位：阿图什市林草工作站</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主管部门：阿图什市林草工作站</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2024年中央林业草原生态保护恢复资金</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（生态护林员工资）</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草原承载着独特的生态、经济和文化功能，被誉为“地球皮肤”。据国家林业和草原局公布的数据显示，中国有天然草原3.928亿公顷，约占全球草原面积12%，世界第一。从我国各类土地资源来看，草原资源面积也是最大，占国土面积的40.9%，具有地域分布广、自然景观美、人文景观独特等特点。我国的草原不仅是最大的陆地生态系统和生物多样性最为丰富的生态资源，而且也是广大牧民群众进行生产生活、实现脱贫致富的重要基地。在建设生态文明过程中，“草”被明确纳入生态</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范围。近年来，我国通过退耕还林还草、沙漠综合</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等办法，使草原生态环境总体向好，但由于草原广布于西北地区，生态基础极为脆弱，一旦遭到破坏，就会形成沙化加剧、沙漠石化等危机，从而对国家生态安全构成严重威胁。因此，深入研究草原生态保护</w:t>
      </w:r>
      <w:r>
        <w:rPr>
          <w:rFonts w:hint="eastAsia" w:ascii="仿宋_GB2312" w:hAnsi="仿宋_GB2312" w:cs="仿宋_GB2312"/>
          <w:color w:val="auto"/>
          <w:sz w:val="32"/>
          <w:szCs w:val="32"/>
          <w:highlight w:val="none"/>
          <w:lang w:eastAsia="zh-CN"/>
        </w:rPr>
        <w:t>和zl</w:t>
      </w:r>
      <w:r>
        <w:rPr>
          <w:rFonts w:hint="eastAsia" w:ascii="仿宋_GB2312" w:hAnsi="仿宋_GB2312" w:cs="仿宋_GB2312"/>
          <w:color w:val="auto"/>
          <w:sz w:val="32"/>
          <w:szCs w:val="32"/>
          <w:highlight w:val="none"/>
        </w:rPr>
        <w:t>，是关乎我国生态安全、推进美丽中国建设、维护边疆</w:t>
      </w:r>
      <w:r>
        <w:rPr>
          <w:rFonts w:hint="eastAsia" w:ascii="仿宋_GB2312" w:hAnsi="仿宋_GB2312" w:cs="仿宋_GB2312"/>
          <w:color w:val="auto"/>
          <w:sz w:val="32"/>
          <w:szCs w:val="32"/>
          <w:highlight w:val="none"/>
          <w:lang w:eastAsia="zh-CN"/>
        </w:rPr>
        <w:t>wd</w:t>
      </w:r>
      <w:r>
        <w:rPr>
          <w:rFonts w:hint="eastAsia" w:ascii="仿宋_GB2312" w:hAnsi="仿宋_GB2312" w:cs="仿宋_GB2312"/>
          <w:color w:val="auto"/>
          <w:sz w:val="32"/>
          <w:szCs w:val="32"/>
          <w:highlight w:val="none"/>
        </w:rPr>
        <w:t>、实现</w:t>
      </w:r>
      <w:r>
        <w:rPr>
          <w:rFonts w:hint="eastAsia" w:ascii="仿宋_GB2312" w:hAnsi="仿宋_GB2312" w:cs="仿宋_GB2312"/>
          <w:color w:val="auto"/>
          <w:sz w:val="32"/>
          <w:szCs w:val="32"/>
          <w:highlight w:val="none"/>
          <w:lang w:eastAsia="zh-CN"/>
        </w:rPr>
        <w:t>mz</w:t>
      </w:r>
      <w:r>
        <w:rPr>
          <w:rFonts w:hint="eastAsia" w:ascii="仿宋_GB2312" w:hAnsi="仿宋_GB2312" w:cs="仿宋_GB2312"/>
          <w:color w:val="auto"/>
          <w:sz w:val="32"/>
          <w:szCs w:val="32"/>
          <w:highlight w:val="none"/>
        </w:rPr>
        <w:t>地区可持续发展的重要课题。</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林业草原生态保护恢复资金的通知》克财建【2023】78号文件，下达资金1236万元，聘用生态护林员人数1781人，选聘工作原则上每人每年按1万元进行补助，每年开展岗前培训、专业培训不少于2次；通过项目的实施将部分脱贫人口就地转为生态护林员，巩固拓展脱贫攻坚成果，</w:t>
      </w:r>
      <w:r>
        <w:rPr>
          <w:rFonts w:hint="eastAsia" w:ascii="仿宋_GB2312" w:hAnsi="仿宋_GB2312" w:cs="仿宋_GB2312"/>
          <w:color w:val="auto"/>
          <w:sz w:val="32"/>
          <w:szCs w:val="30"/>
          <w:highlight w:val="none"/>
          <w:lang w:val="en-US" w:eastAsia="zh-CN"/>
        </w:rPr>
        <w:t>助力</w:t>
      </w:r>
      <w:r>
        <w:rPr>
          <w:rFonts w:hint="eastAsia" w:ascii="仿宋_GB2312" w:hAnsi="仿宋_GB2312" w:cs="仿宋_GB2312"/>
          <w:color w:val="auto"/>
          <w:sz w:val="32"/>
          <w:szCs w:val="30"/>
          <w:highlight w:val="none"/>
        </w:rPr>
        <w:t>乡村振兴工作</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实施主体：本项目的主管部门为阿图什市林草工作站,实施单位为阿图什市林草工作站，主要职责：项目实施过程中严格按照实施方案进行实施并及时进行监督管理，项目实施后进行及时验收及后期管理。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1236</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1236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生态护林员补助</w:t>
      </w:r>
      <w:r>
        <w:rPr>
          <w:rStyle w:val="11"/>
          <w:rFonts w:hint="eastAsia" w:ascii="仿宋_GB2312"/>
          <w:b w:val="0"/>
          <w:color w:val="auto"/>
          <w:spacing w:val="-4"/>
          <w:sz w:val="32"/>
          <w:highlight w:val="none"/>
          <w:lang w:val="en-US" w:eastAsia="zh-CN"/>
        </w:rPr>
        <w:t>成本：1236万元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林业草原生态保护恢复资金的通知》克财建【2023】78号文件，下达资金1236万元，聘用生态护林员人数1781人，选聘工作原则上每人每年按1万元进行补助，每年开展岗前培训、专业培训不少于2次；通过项目的实施将部分脱贫人口就地转为生态护林员，巩固脱贫攻坚成果，助力乡村振兴工作。</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2024年中央林业草原生态保护恢复资金（生态护林员工资）</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2024年中央林业草原生态保护恢复资金（生态护林员工资）</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2024年中央林业草原生态保护恢复资金（生态护林员工资）</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2024年中央林业草原生态保护恢复资金（生态护林员工资）</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丁鹏</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艾尼瓦尔</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穆尼热</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林业草原生态保护恢复资金（生态护林员工资）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xxcj，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组织管理、产出与效益效果。在此基础上，以相关的项目数据为基础，综合运用不同的评价方法，结合评价标准和评分规则，2024年中央林业草原生态保护恢复资金（生态护林员工资）综合得分为100分，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2024年中央林业草原生态保护恢复资金（生态护林员工资）</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532"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96"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96"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46"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58"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聘用生态护林员人数1781人，选聘工作原则上每人每年按1万元进行补助，每年开展岗前培训、专业培训不少于2次等工作；通过该项目的实施将部分脱贫人口就地转为生态护林员，巩固脱贫攻坚成果，助力乡村振兴工作</w:t>
      </w:r>
      <w:r>
        <w:rPr>
          <w:rFonts w:hint="eastAsia" w:ascii="仿宋_GB2312" w:hAnsi="仿宋_GB2312" w:cs="仿宋_GB2312"/>
          <w:color w:val="auto"/>
          <w:sz w:val="32"/>
          <w:szCs w:val="32"/>
          <w:highlight w:val="none"/>
          <w:lang w:eastAsia="zh-CN"/>
        </w:rPr>
        <w:t>。</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1236</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中央林业草原生态保护恢复资金（生态护林员工资）</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生态护林员工资</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nk</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w:t>
      </w:r>
      <w:bookmarkStart w:id="0" w:name="_GoBack"/>
      <w:bookmarkEnd w:id="0"/>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2024年中央林业草原生态保护恢复资金（生态护林员工资）</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数量指标为聘用生态护林员人数，预期指标值是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1781人，实际完成值是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1781人，指标达到预期目标。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质量指标为发放补助资金覆盖率，预期指标值是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质量指标为是否全部为脱贫人口，预期指标值是，实际完成值是，指标达到预期目标。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质量指标为开展岗位培训次数，预期指标值是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2次，实际完成值是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2次，指标达到预期目标。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时效指标为完成选聘工作时限，预期指标值是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30天，指标达到预期目标。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成本指标为生态护林员补助标准，预期指标值是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10000元/人/年，实际完成值是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10000元/人/年，指标达到预期目标。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为生态护林员对自然生态环境保护，预期指标值是显著，实际完成值是显著，指标达到预期目标。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满意度指标为生态护林员对政策落实满意度，预期指标值是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85%，实际完成值是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1236</w:t>
      </w:r>
      <w:r>
        <w:rPr>
          <w:rFonts w:hint="eastAsia"/>
          <w:color w:val="auto"/>
          <w:sz w:val="32"/>
          <w:highlight w:val="none"/>
        </w:rPr>
        <w:t>万元，执行数</w:t>
      </w:r>
      <w:r>
        <w:rPr>
          <w:rFonts w:hint="eastAsia"/>
          <w:color w:val="auto"/>
          <w:sz w:val="32"/>
          <w:highlight w:val="none"/>
          <w:lang w:val="en-US" w:eastAsia="zh-CN"/>
        </w:rPr>
        <w:t>1236</w:t>
      </w:r>
      <w:r>
        <w:rPr>
          <w:rFonts w:hint="eastAsia"/>
          <w:color w:val="auto"/>
          <w:sz w:val="32"/>
          <w:highlight w:val="none"/>
        </w:rPr>
        <w:t>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w:t>
      </w:r>
      <w:r>
        <w:rPr>
          <w:rFonts w:hint="eastAsia"/>
          <w:color w:val="auto"/>
          <w:sz w:val="32"/>
          <w:highlight w:val="none"/>
        </w:rPr>
        <w:t>%。</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916B"/>
    <w:multiLevelType w:val="multilevel"/>
    <w:tmpl w:val="68CB916B"/>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9176"/>
    <w:multiLevelType w:val="singleLevel"/>
    <w:tmpl w:val="68CB9176"/>
    <w:lvl w:ilvl="0" w:tentative="0">
      <w:start w:val="3"/>
      <w:numFmt w:val="decimal"/>
      <w:suff w:val="nothing"/>
      <w:lvlText w:val="%1．"/>
      <w:lvlJc w:val="left"/>
      <w:rPr>
        <w:rFonts w:hint="default"/>
        <w:b/>
        <w:bCs/>
        <w:color w:val="auto"/>
      </w:rPr>
    </w:lvl>
  </w:abstractNum>
  <w:abstractNum w:abstractNumId="2">
    <w:nsid w:val="68CB9181"/>
    <w:multiLevelType w:val="singleLevel"/>
    <w:tmpl w:val="68CB9181"/>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3AF466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7A86AD1F20F74D78BF1DAD629F939BEC_13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b5b29-d3fa-49db-ba31-3c374580916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9</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2025-09-18T04:59:58Z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7A86AD1F20F74D78BF1DAD629F939BEC_13</vt:lpwstr>
  </property>
  <property fmtid="{D5CDD505-2E9C-101B-9397-08002B2CF9AE}" pid="4" name="KSOTemplateDocerSaveRecord">
    <vt:lpwstr>eyJoZGlkIjoiYzZkNzQ4ZWFiZmQ4NTRhOWRkZTk3YTMwMjlmMmZhYmUiLCJ1c2VySWQiOiI1NzgxMjU4NDIifQ_x003D__x003D_</vt:lpwstr>
  </property>
</Properties>
</file>