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阿图什市第十四幼儿园2024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2.维护学校的教学秩序，为学生创造良好的学习环境。</w:t>
      </w:r>
    </w:p>
    <w:p>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ascii="仿宋_GB2312" w:hAnsi="仿宋_GB2312" w:eastAsia="仿宋_GB2312"/>
          <w:sz w:val="32"/>
        </w:rPr>
        <w:t>4.根据学校规模，设置学校管理机构，建立健全各项规章制度和岗位责任制。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580" w:lineRule="exact"/>
        <w:ind w:firstLine="640"/>
        <w:jc w:val="both"/>
      </w:pPr>
      <w:r>
        <w:rPr>
          <w:rFonts w:ascii="仿宋_GB2312" w:hAnsi="仿宋_GB2312" w:eastAsia="仿宋_GB2312"/>
          <w:sz w:val="32"/>
        </w:rPr>
        <w:t>7.做好安全防范，保证学生的人身安全。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阿图什市第十四幼儿园2024年度，实有人数117人，其中：在职人员24人，增加2人；离休人员0人，增加0人；退休人员93人,减少1人。</w:t>
      </w:r>
    </w:p>
    <w:p>
      <w:pPr>
        <w:spacing w:line="580" w:lineRule="exact"/>
        <w:ind w:firstLine="640"/>
        <w:jc w:val="both"/>
      </w:pPr>
      <w:r>
        <w:rPr>
          <w:rFonts w:ascii="仿宋_GB2312" w:hAnsi="仿宋_GB2312" w:eastAsia="仿宋_GB2312"/>
          <w:sz w:val="32"/>
        </w:rPr>
        <w:t>阿图什市第十四幼儿园无下属预算单位，下设2个科室，分别是：办公室、财务室。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2024年度收入总计531.80万元，</w:t>
      </w:r>
      <w:r>
        <w:rPr>
          <w:rFonts w:ascii="仿宋_GB2312" w:hAnsi="仿宋_GB2312" w:eastAsia="仿宋_GB2312"/>
          <w:b w:val="0"/>
          <w:sz w:val="32"/>
        </w:rPr>
        <w:t>其中：本年收入合计531.45万元，使用非财政拨款结余（含专用结余）0.00万元，年初结转和结余0.35万元。</w:t>
      </w:r>
    </w:p>
    <w:p>
      <w:pPr>
        <w:spacing w:line="580" w:lineRule="exact"/>
        <w:ind w:firstLine="640"/>
        <w:jc w:val="both"/>
      </w:pPr>
      <w:r>
        <w:rPr>
          <w:rFonts w:ascii="仿宋_GB2312" w:hAnsi="仿宋_GB2312" w:eastAsia="仿宋_GB2312"/>
          <w:b/>
          <w:sz w:val="32"/>
        </w:rPr>
        <w:t>2024年度支出总计531.80万元，</w:t>
      </w:r>
      <w:r>
        <w:rPr>
          <w:rFonts w:ascii="仿宋_GB2312" w:hAnsi="仿宋_GB2312" w:eastAsia="仿宋_GB2312"/>
          <w:b w:val="0"/>
          <w:sz w:val="32"/>
        </w:rPr>
        <w:t>其中：本年支出合计531.40万元，结余分配0.00万元，年末结转和结余0.39万元。</w:t>
      </w:r>
    </w:p>
    <w:p>
      <w:pPr>
        <w:spacing w:line="580" w:lineRule="exact"/>
        <w:ind w:firstLine="640"/>
        <w:jc w:val="both"/>
      </w:pPr>
      <w:r>
        <w:rPr>
          <w:rFonts w:ascii="仿宋_GB2312" w:hAnsi="仿宋_GB2312" w:eastAsia="仿宋_GB2312"/>
          <w:b w:val="0"/>
          <w:sz w:val="32"/>
        </w:rPr>
        <w:t>收入支出总体与上年相比，增加30.67万元，增长6.12%，主要原因是：本年在职人员增加2人，在职人员工资调增、社保、公积金基数调增，人员经费增加。本年增加幼儿保教费。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本年收入531.45万元，</w:t>
      </w:r>
      <w:r>
        <w:rPr>
          <w:rFonts w:ascii="仿宋_GB2312" w:hAnsi="仿宋_GB2312" w:eastAsia="仿宋_GB2312"/>
          <w:b w:val="0"/>
          <w:sz w:val="32"/>
        </w:rPr>
        <w:t>其中：财政拨款收入531.28万元，占99.97%；上级补助收入0.00万元，占0.00%；事业收入0.00万元，占0.00%；经营收入0.00万元，占0.00%；附属单位上缴收入0.00万元，占0.00%；其他收入0.16万元，占0.03%。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本年支出531.40万元，</w:t>
      </w:r>
      <w:r>
        <w:rPr>
          <w:rFonts w:ascii="仿宋_GB2312" w:hAnsi="仿宋_GB2312" w:eastAsia="仿宋_GB2312"/>
          <w:b w:val="0"/>
          <w:sz w:val="32"/>
        </w:rPr>
        <w:t>其中：基本支出515.94万元，占97.09%；项目支出15.46万元，占2.91%；上缴上级支出0.00万元，占0.00%；经营支出0.00万元，占0.00%；对附属单位补助支出0.00万元，占0.00%。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2024年度财政拨款收入总计531.28万元，</w:t>
      </w:r>
      <w:r>
        <w:rPr>
          <w:rFonts w:ascii="仿宋_GB2312" w:hAnsi="仿宋_GB2312" w:eastAsia="仿宋_GB2312"/>
          <w:b w:val="0"/>
          <w:sz w:val="32"/>
        </w:rPr>
        <w:t>其中：年初财政拨款结转和结余0.00万元，本年财政拨款收入531.28万元。</w:t>
      </w:r>
      <w:r>
        <w:rPr>
          <w:rFonts w:ascii="仿宋_GB2312" w:hAnsi="仿宋_GB2312" w:eastAsia="仿宋_GB2312"/>
          <w:b/>
          <w:sz w:val="32"/>
        </w:rPr>
        <w:t>财政拨款支出总计531.28万元，</w:t>
      </w:r>
      <w:r>
        <w:rPr>
          <w:rFonts w:ascii="仿宋_GB2312" w:hAnsi="仿宋_GB2312" w:eastAsia="仿宋_GB2312"/>
          <w:b w:val="0"/>
          <w:sz w:val="32"/>
        </w:rPr>
        <w:t>其中：年末财政拨款结转和结余0.00万元，本年财政拨款支出531.28万元。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增加42.37万元，增长8.67%，主要原因是：本年在职人员增加2人，在职人员工资调增、社保、公积金基数调增，人员经费增加。本年增加幼儿保教费。</w:t>
      </w:r>
      <w:r>
        <w:rPr>
          <w:rFonts w:ascii="仿宋_GB2312" w:hAnsi="仿宋_GB2312" w:eastAsia="仿宋_GB2312"/>
          <w:b/>
          <w:sz w:val="32"/>
        </w:rPr>
        <w:t>与年初预算相比，</w:t>
      </w:r>
      <w:r>
        <w:rPr>
          <w:rFonts w:ascii="仿宋_GB2312" w:hAnsi="仿宋_GB2312" w:eastAsia="仿宋_GB2312"/>
          <w:b w:val="0"/>
          <w:sz w:val="32"/>
        </w:rPr>
        <w:t>年初预算数559.14万元，决算数531.28万元，预决算差异率-4.98%，主要原因是：严格落实中央八项规定精神，厉行节约，减少不必要的开支。</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2024年度一般公共预算财政拨款支出531.28万元，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增加42.37万元，增长8.67%，主要原因是：本年在职人员增加2人，在职人员工资调增、社保、公积金基数调增，人员经费增加。本年增加幼儿保教费。</w:t>
      </w:r>
      <w:r>
        <w:rPr>
          <w:rFonts w:ascii="仿宋_GB2312" w:hAnsi="仿宋_GB2312" w:eastAsia="仿宋_GB2312"/>
          <w:b/>
          <w:sz w:val="32"/>
        </w:rPr>
        <w:t>与年初预算相比,</w:t>
      </w:r>
      <w:r>
        <w:rPr>
          <w:rFonts w:ascii="仿宋_GB2312" w:hAnsi="仿宋_GB2312" w:eastAsia="仿宋_GB2312"/>
          <w:b w:val="0"/>
          <w:sz w:val="32"/>
        </w:rPr>
        <w:t>年初预算数559.14万元，决算数531.28万元，预决算差异率-4.98%，主要原因是：严格落实中央八项规定精神，厉行节约，减少不必要的开支。</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1.教育支出(类)525.13万元,占98.84%。</w:t>
      </w:r>
    </w:p>
    <w:p>
      <w:pPr>
        <w:spacing w:line="580" w:lineRule="exact"/>
        <w:ind w:firstLine="640"/>
        <w:jc w:val="both"/>
      </w:pPr>
      <w:r>
        <w:rPr>
          <w:rFonts w:ascii="仿宋_GB2312" w:hAnsi="仿宋_GB2312" w:eastAsia="仿宋_GB2312"/>
          <w:b w:val="0"/>
          <w:sz w:val="32"/>
        </w:rPr>
        <w:t>2.社会保障和就业支出(类)6.15万元,占1.16%。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509.78万元，比上年决算增加95.49万元，增长23.05%,主要原因是：本年增加在职人员，在职人员工资调增，导致相关人员经费较上年有所增加。本年功能科目调整，养老保险缴费、住房公积金上年度单独列支，本年调整至主科目列支，导致经费较上年增加。</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2.教育支出(类)教育费附加安排的支出(款)其他教育费附加安排的支出(项):支出决算数为15.35万元，比上年决算增加15.35万元，增长100.00%,主要原因是：本年增加幼儿保教费。</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34.03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4.社会保障和就业支出(类)抚恤(款)死亡抚恤(项):支出决算数为6.15万元，比上年决算减少4.81万元，下降43.89%,主要原因是：本年新增</w:t>
      </w:r>
      <w:r>
        <w:rPr>
          <w:rFonts w:hint="eastAsia" w:ascii="仿宋_GB2312" w:hAnsi="仿宋_GB2312" w:eastAsia="仿宋_GB2312"/>
          <w:b w:val="0"/>
          <w:sz w:val="32"/>
          <w:lang w:eastAsia="zh-CN"/>
        </w:rPr>
        <w:t>去世</w:t>
      </w:r>
      <w:r>
        <w:rPr>
          <w:rFonts w:ascii="仿宋_GB2312" w:hAnsi="仿宋_GB2312" w:eastAsia="仿宋_GB2312"/>
          <w:b w:val="0"/>
          <w:sz w:val="32"/>
        </w:rPr>
        <w:t>人员较上年减少，抚恤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29.63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2024年度一般公共预算财政拨款基本支出515.94万元，其中：</w:t>
      </w:r>
      <w:r>
        <w:rPr>
          <w:rFonts w:ascii="仿宋_GB2312" w:hAnsi="仿宋_GB2312" w:eastAsia="仿宋_GB2312"/>
          <w:b/>
          <w:sz w:val="32"/>
        </w:rPr>
        <w:t>人员经费512.36万元，</w:t>
      </w:r>
      <w:r>
        <w:rPr>
          <w:rFonts w:ascii="仿宋_GB2312" w:hAnsi="仿宋_GB2312" w:eastAsia="仿宋_GB2312"/>
          <w:b w:val="0"/>
          <w:sz w:val="32"/>
        </w:rPr>
        <w:t>包括：基本工资、津贴补贴、奖金、机关事业单位基本养老保险缴费、职工基本医疗保险缴费、其他社会保障缴费、住房公积金、退休费、抚恤金、奖励金。</w:t>
      </w:r>
    </w:p>
    <w:p>
      <w:pPr>
        <w:spacing w:line="580" w:lineRule="exact"/>
        <w:ind w:firstLine="640"/>
        <w:jc w:val="both"/>
      </w:pPr>
      <w:r>
        <w:rPr>
          <w:rFonts w:ascii="仿宋_GB2312" w:hAnsi="仿宋_GB2312" w:eastAsia="仿宋_GB2312"/>
          <w:b/>
          <w:sz w:val="32"/>
        </w:rPr>
        <w:t>公用经费3.59万元，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十四幼儿园（事业单位）公用经费支出3.59万元，比上年减少13.37万元，下降78.83%，主要原因是：本年减少办公费、手续费、水费、电费、邮电费、物业管理费、维修（护）费、培训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2024年度政府采购支出总额3.88万元，其中：政府采购货物支出2.59万元、政府采购工程支出1.20万元、政府采购服务支出0.08万元。</w:t>
      </w:r>
    </w:p>
    <w:p>
      <w:pPr>
        <w:spacing w:line="580" w:lineRule="exact"/>
        <w:ind w:firstLine="640"/>
        <w:jc w:val="both"/>
      </w:pPr>
      <w:r>
        <w:rPr>
          <w:rFonts w:ascii="仿宋_GB2312" w:hAnsi="仿宋_GB2312" w:eastAsia="仿宋_GB2312"/>
          <w:b w:val="0"/>
          <w:sz w:val="32"/>
        </w:rPr>
        <w:t>授予中小企业合同金额3.88万元，占政府采购支出总额的100.00%，其中：授予小微企业合同金额3.88万元，占政府采购支出总额的100.00%。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2,617.52平方米，价值385.77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531.80万元，实际执行总额531.40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阿图什市第十四幼儿园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559.12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531.80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559.12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531.80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编制情况：下设4个处室，单位编制数24人，实有人数116人，在职22人，退休94人。 </w:t>
            </w:r>
            <w:r>
              <w:rPr>
                <w:rFonts w:ascii="宋体" w:hAnsi="宋体" w:eastAsia="宋体"/>
                <w:sz w:val="16"/>
              </w:rPr>
              <w:br w:type="textWrapping"/>
            </w:r>
            <w:r>
              <w:rPr>
                <w:rFonts w:ascii="宋体" w:hAnsi="宋体" w:eastAsia="宋体"/>
                <w:sz w:val="16"/>
              </w:rPr>
              <w:t xml:space="preserve">中长期规划：从幼儿园发展规划及教师的实际出发,坚持师资队伍建设发展的原则,加大教师培养力度,打造新一轮教师发展梯队,整体提高幼儿园教师的师德师能水平,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22人，退休94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531.4万元，用于保障部门在职22人，退休94人的工资福利、各项补助正常发放及部门单位正常运转，单位预算项目根据年初计划均已完成，开展丰富多彩的师德教育活动，促进教师师德水平的提高，积极探索新形势下师德建设的新途径，努力提高师德建设的质量和水平，年度任务中完成开展各类安全教育工作32次，教师教育学习人数22人，保障单位日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bookmarkStart w:id="0" w:name="_GoBack"/>
      <w:bookmarkEnd w:id="0"/>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BA4F3D"/>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246D27"/>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1723E6"/>
    <w:rsid w:val="4B4C0111"/>
    <w:rsid w:val="4BB23021"/>
    <w:rsid w:val="4F3F074E"/>
    <w:rsid w:val="50DB5F45"/>
    <w:rsid w:val="5151351A"/>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C935B8"/>
    <w:rsid w:val="6B68175F"/>
    <w:rsid w:val="6B8B5C99"/>
    <w:rsid w:val="6CA7198F"/>
    <w:rsid w:val="6D8919A8"/>
    <w:rsid w:val="6E0F7A08"/>
    <w:rsid w:val="6E801ABC"/>
    <w:rsid w:val="6FB82734"/>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5932</Words>
  <Characters>6669</Characters>
  <Lines>0</Lines>
  <Paragraphs>0</Paragraphs>
  <TotalTime>10</TotalTime>
  <ScaleCrop>false</ScaleCrop>
  <LinksUpToDate>false</LinksUpToDate>
  <CharactersWithSpaces>6685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2025-09-19T05:44:48Z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eyJoZGlkIjoiNTI1YjZjNWU3OWYyMDg0MTE1NTQ2MDk1OTA4YjU2ZjIiLCJ1c2VySWQiOiIxMDY0NzI0MTYxIn0=</vt:lpwstr>
  </property>
</Properties>
</file>