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村级运转经费（上级专项）项目支出</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项目名称：村级运转经费（上级专项）</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项目单位：阿图什市阿湖乡人民政府</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主管部门：阿图什市阿湖乡人民政府</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28</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ind w:firstLine="880" w:firstLineChars="200"/>
        <w:jc w:val="both"/>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村级运转经费（上级专项）项目支出</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根据自治州“十四五”规划及乡镇工作发展需要，按自治区乡镇工作要求，结合本单位正常</w:t>
      </w:r>
      <w:r>
        <w:rPr>
          <w:rFonts w:hint="eastAsia" w:ascii="仿宋_GB2312" w:hAnsi="仿宋" w:cs="宋体"/>
          <w:color w:val="auto"/>
          <w:sz w:val="32"/>
          <w:szCs w:val="32"/>
          <w:highlight w:val="none"/>
          <w:lang w:val="en-US" w:eastAsia="zh-CN"/>
        </w:rPr>
        <w:t>运行，</w:t>
      </w:r>
      <w:r>
        <w:rPr>
          <w:rFonts w:hint="eastAsia" w:ascii="仿宋_GB2312" w:hAnsi="仿宋" w:cs="宋体"/>
          <w:color w:val="auto"/>
          <w:sz w:val="32"/>
          <w:szCs w:val="32"/>
          <w:highlight w:val="none"/>
        </w:rPr>
        <w:t>秩序稳定等方面管理职能、管理和监督村各项财政收支，管理各类政策性补贴等方面工作职责，按照年度工作计划，开展阿湖乡人民政府202</w:t>
      </w:r>
      <w:r>
        <w:rPr>
          <w:rFonts w:hint="eastAsia" w:ascii="仿宋_GB2312" w:hAnsi="仿宋" w:cs="宋体"/>
          <w:color w:val="auto"/>
          <w:sz w:val="32"/>
          <w:szCs w:val="32"/>
          <w:highlight w:val="none"/>
          <w:lang w:val="en-US" w:eastAsia="zh-CN"/>
        </w:rPr>
        <w:t>4</w:t>
      </w:r>
      <w:r>
        <w:rPr>
          <w:rFonts w:hint="eastAsia" w:ascii="仿宋_GB2312" w:hAnsi="仿宋" w:cs="宋体"/>
          <w:color w:val="auto"/>
          <w:sz w:val="32"/>
          <w:szCs w:val="32"/>
          <w:highlight w:val="none"/>
        </w:rPr>
        <w:t>年村级运转经费（上级专项）项目</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为了保证地方基层组织的正常运转，更好地促进基层群众工作的协调发展。根据《关于加强村级组织运转经费保障工作的通知》《中国共产党农村基层组织工作条例》文件要求，切实保证村级工作经费，进一步落实关于保证村级工作经费规定的具体举措，由村委员会履行各项工作，并让群众工作得到有力保障。</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项目资金90万元，其中：财政资金90万元，其他资金0万元。主要用于</w:t>
      </w:r>
      <w:r>
        <w:rPr>
          <w:rFonts w:hint="eastAsia" w:ascii="仿宋_GB2312" w:hAnsi="仿宋_GB2312" w:cs="仿宋_GB2312"/>
          <w:color w:val="auto"/>
          <w:sz w:val="32"/>
          <w:szCs w:val="30"/>
          <w:highlight w:val="none"/>
          <w:lang w:val="en-US" w:eastAsia="zh-CN"/>
        </w:rPr>
        <w:t>保障</w:t>
      </w:r>
      <w:r>
        <w:rPr>
          <w:rFonts w:hint="eastAsia" w:ascii="仿宋_GB2312" w:hAnsi="仿宋_GB2312" w:cs="仿宋_GB2312"/>
          <w:color w:val="auto"/>
          <w:sz w:val="32"/>
          <w:szCs w:val="30"/>
          <w:highlight w:val="none"/>
        </w:rPr>
        <w:t>行政村数量9个，物资采购批次12批，保障垃圾处理期限12个月，部门单位正常运转期限12个月；通过实施</w:t>
      </w:r>
      <w:r>
        <w:rPr>
          <w:rFonts w:hint="eastAsia" w:ascii="仿宋_GB2312" w:hAnsi="仿宋_GB2312" w:cs="仿宋_GB2312"/>
          <w:color w:val="auto"/>
          <w:sz w:val="32"/>
          <w:szCs w:val="30"/>
          <w:highlight w:val="none"/>
          <w:lang w:val="en-US" w:eastAsia="zh-CN"/>
        </w:rPr>
        <w:t>的</w:t>
      </w:r>
      <w:r>
        <w:rPr>
          <w:rFonts w:hint="eastAsia" w:ascii="仿宋_GB2312" w:hAnsi="仿宋_GB2312" w:cs="仿宋_GB2312"/>
          <w:color w:val="auto"/>
          <w:sz w:val="32"/>
          <w:szCs w:val="30"/>
          <w:highlight w:val="none"/>
        </w:rPr>
        <w:t>项目，有效保证干部日常就餐以及正常办公条件，提高办公效率，服务群众</w:t>
      </w:r>
      <w:r>
        <w:rPr>
          <w:rFonts w:hint="eastAsia" w:ascii="仿宋_GB2312" w:hAnsi="仿宋_GB2312" w:cs="仿宋_GB2312"/>
          <w:color w:val="auto"/>
          <w:sz w:val="32"/>
          <w:szCs w:val="30"/>
          <w:highlight w:val="none"/>
          <w:lang w:val="en-US" w:eastAsia="zh-CN"/>
        </w:rPr>
        <w:t>工作质量</w:t>
      </w:r>
      <w:r>
        <w:rPr>
          <w:rFonts w:hint="eastAsia" w:ascii="仿宋_GB2312" w:hAnsi="仿宋_GB2312" w:cs="仿宋_GB2312"/>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实施主体：本项目的主管部门为阿图什市阿湖乡人民政府,实施单位为阿图什市阿湖乡人民政府，主要职责</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rPr>
        <w:t>执行本级人民代表大会决议以及上级国家行政机关的决定和命令；执行全乡的社会和经济发展计划、预算，管理本乡内的经济、教育、科技、文化、卫生、体育事业和财政、民政、治安、人民调解、安全生产监督管理等行政工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本项目的实施符合《关于加强村级组织运转经费保障工作的通知》</w:t>
      </w:r>
      <w:r>
        <w:rPr>
          <w:rFonts w:hint="eastAsia" w:ascii="仿宋_GB2312" w:hAnsi="仿宋_GB2312" w:cs="仿宋_GB2312"/>
          <w:bCs/>
          <w:color w:val="auto"/>
          <w:sz w:val="32"/>
          <w:szCs w:val="30"/>
          <w:highlight w:val="none"/>
          <w:lang w:eastAsia="zh-CN"/>
        </w:rPr>
        <w:t>《中国共产党农村基层组织工作条例》</w:t>
      </w:r>
      <w:r>
        <w:rPr>
          <w:rFonts w:hint="eastAsia" w:ascii="仿宋_GB2312" w:hAnsi="仿宋_GB2312" w:cs="仿宋_GB2312"/>
          <w:bCs/>
          <w:color w:val="auto"/>
          <w:sz w:val="32"/>
          <w:szCs w:val="30"/>
          <w:highlight w:val="none"/>
        </w:rPr>
        <w:t>相关政策要求，实际</w:t>
      </w:r>
      <w:r>
        <w:rPr>
          <w:rFonts w:hint="eastAsia" w:ascii="仿宋_GB2312" w:hAnsi="仿宋_GB2312" w:cs="仿宋_GB2312"/>
          <w:bCs/>
          <w:color w:val="auto"/>
          <w:sz w:val="32"/>
          <w:szCs w:val="30"/>
          <w:highlight w:val="none"/>
          <w:lang w:val="en-US" w:eastAsia="zh-CN"/>
        </w:rPr>
        <w:t>保障</w:t>
      </w:r>
      <w:r>
        <w:rPr>
          <w:rFonts w:hint="eastAsia" w:ascii="仿宋_GB2312" w:hAnsi="仿宋_GB2312" w:cs="仿宋_GB2312"/>
          <w:bCs/>
          <w:color w:val="auto"/>
          <w:sz w:val="32"/>
          <w:szCs w:val="30"/>
          <w:highlight w:val="none"/>
        </w:rPr>
        <w:t>行政村数量9个，物资采购批次12批，保障垃圾处理期限12个月，部门单位正常运转期限12个月</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rPr>
        <w:t>有效保证</w:t>
      </w:r>
      <w:r>
        <w:rPr>
          <w:rFonts w:hint="eastAsia" w:ascii="仿宋_GB2312" w:hAnsi="仿宋_GB2312" w:cs="仿宋_GB2312"/>
          <w:bCs/>
          <w:color w:val="auto"/>
          <w:sz w:val="32"/>
          <w:szCs w:val="30"/>
          <w:highlight w:val="none"/>
          <w:lang w:val="en-US" w:eastAsia="zh-CN"/>
        </w:rPr>
        <w:t>了</w:t>
      </w:r>
      <w:r>
        <w:rPr>
          <w:rFonts w:hint="eastAsia" w:ascii="仿宋_GB2312" w:hAnsi="仿宋_GB2312" w:cs="仿宋_GB2312"/>
          <w:bCs/>
          <w:color w:val="auto"/>
          <w:sz w:val="32"/>
          <w:szCs w:val="30"/>
          <w:highlight w:val="none"/>
        </w:rPr>
        <w:t>干部日常就餐以及正常办公条件，提高办公效率，更好</w:t>
      </w:r>
      <w:r>
        <w:rPr>
          <w:rFonts w:hint="eastAsia" w:ascii="仿宋_GB2312" w:hAnsi="仿宋_GB2312" w:cs="仿宋_GB2312"/>
          <w:bCs/>
          <w:color w:val="auto"/>
          <w:sz w:val="32"/>
          <w:szCs w:val="30"/>
          <w:highlight w:val="none"/>
          <w:lang w:val="en-US" w:eastAsia="zh-CN"/>
        </w:rPr>
        <w:t>地</w:t>
      </w:r>
      <w:r>
        <w:rPr>
          <w:rFonts w:hint="eastAsia" w:ascii="仿宋_GB2312" w:hAnsi="仿宋_GB2312" w:cs="仿宋_GB2312"/>
          <w:bCs/>
          <w:color w:val="auto"/>
          <w:sz w:val="32"/>
          <w:szCs w:val="30"/>
          <w:highlight w:val="none"/>
        </w:rPr>
        <w:t>服务群众。</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90</w:t>
      </w:r>
      <w:r>
        <w:rPr>
          <w:rStyle w:val="11"/>
          <w:rFonts w:hint="eastAsia" w:ascii="仿宋_GB2312" w:hAnsi="仿宋_GB2312" w:cs="仿宋_GB2312"/>
          <w:b w:val="0"/>
          <w:bCs w:val="0"/>
          <w:color w:val="auto"/>
          <w:spacing w:val="-4"/>
          <w:sz w:val="32"/>
          <w:szCs w:val="30"/>
          <w:highlight w:val="none"/>
        </w:rPr>
        <w:t>万元，资金来源为本级部门预算</w:t>
      </w:r>
      <w:r>
        <w:rPr>
          <w:rStyle w:val="11"/>
          <w:rFonts w:hint="eastAsia" w:ascii="仿宋_GB2312" w:hAnsi="仿宋_GB2312" w:cs="仿宋_GB2312"/>
          <w:b w:val="0"/>
          <w:bCs w:val="0"/>
          <w:color w:val="auto"/>
          <w:spacing w:val="-4"/>
          <w:sz w:val="32"/>
          <w:szCs w:val="30"/>
          <w:highlight w:val="none"/>
          <w:lang w:val="en-US" w:eastAsia="zh-CN"/>
        </w:rPr>
        <w:t>资金</w:t>
      </w:r>
      <w:r>
        <w:rPr>
          <w:rStyle w:val="11"/>
          <w:rFonts w:hint="eastAsia" w:ascii="仿宋_GB2312" w:hAnsi="仿宋_GB2312" w:cs="仿宋_GB2312"/>
          <w:b w:val="0"/>
          <w:bCs w:val="0"/>
          <w:color w:val="auto"/>
          <w:spacing w:val="-4"/>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71.99</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80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各村垃圾处理费用</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8.6683万元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购买维修材料（建材和五金材料）费用</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12.0803万元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购买办公材料费用</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11.1859万元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水电网络通讯成本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27.9565万元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聘用人员成本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12.1012万元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项目资金90万元，其中：财政资金90万元，其他资金0万元。主要用于保障行政村数量9个，物资采购批次12批，保障垃圾处理期限12个月，部门单位正常运转期限12个月；通过实施的项目，有效保证干部日常就餐以及正常办公条件，提高办公效率，服务群众工作质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等相关政策文件与规定，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年村级运转经费（上级专项）项目从预算编制合理性、资金使用合规性、项目管理的规范性、实施情况、总体绩效目标、各项绩效指标完成情况以及预算执行情况进行科学性评价。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2024年村级运转经费（上级专项）项目的深入调研基础上，按照《项目支出绩效评价管理办法》（财预〔2021〕10号）对于指标体系的要求和规范，建立一套适合评价村级运转经费（上级专项）项目的指标体系，从项目决策、项目过程、项目产出和项目绩效四个维度全面考察村级运转经费（上级专项）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cy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村级运转经费（上级专项）项目属于延续项目，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3" w:firstLineChars="200"/>
        <w:jc w:val="center"/>
        <w:textAlignment w:val="auto"/>
        <w:outlineLvl w:val="9"/>
        <w:rPr>
          <w:b/>
          <w:bCs/>
          <w:color w:val="auto"/>
          <w:highlight w:val="none"/>
        </w:rPr>
      </w:pPr>
      <w:r>
        <w:rPr>
          <w:rFonts w:hint="eastAsia"/>
          <w:b/>
          <w:bCs/>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张斌</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val="en-US" w:eastAsia="zh-CN"/>
              </w:rPr>
            </w:pPr>
            <w:r>
              <w:rPr>
                <w:rFonts w:hint="eastAsia"/>
                <w:b w:val="0"/>
                <w:bCs w:val="0"/>
                <w:color w:val="auto"/>
                <w:highlight w:val="none"/>
              </w:rPr>
              <w:t>库尔班</w:t>
            </w:r>
            <w:r>
              <w:rPr>
                <w:rFonts w:hint="eastAsia"/>
                <w:b w:val="0"/>
                <w:bCs w:val="0"/>
                <w:color w:val="auto"/>
                <w:highlight w:val="none"/>
                <w:lang w:val="en-US" w:eastAsia="zh-CN"/>
              </w:rPr>
              <w:t>江</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约尔古丽</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村级运转经费（上级专项）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组织管理、产出与效益效果。在此基础上，以相关的项目数据为基础，综合运用不同的评价方法，结合评价标准和评分规则，村级运转经费（上级专项）项目综合得分为97.6分，</w:t>
      </w:r>
      <w:r>
        <w:rPr>
          <w:rFonts w:hint="eastAsia" w:ascii="仿宋_GB2312" w:hAnsi="Cambria" w:eastAsia="仿宋_GB2312"/>
          <w:color w:val="auto"/>
          <w:sz w:val="32"/>
          <w:szCs w:val="32"/>
          <w:highlight w:val="none"/>
        </w:rPr>
        <w:t>评价结果为优。</w:t>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hint="eastAsia" w:ascii="仿宋_GB2312" w:hAnsi="仿宋_GB2312" w:eastAsia="仿宋_GB2312" w:cs="仿宋_GB2312"/>
          <w:b/>
          <w:color w:val="auto"/>
          <w:sz w:val="32"/>
          <w:szCs w:val="32"/>
          <w:highlight w:val="none"/>
          <w:lang w:val="en-US" w:eastAsia="zh-CN" w:bidi="ar-SA"/>
        </w:rPr>
        <w:t>4年村级运转经费（上级专项）项目评价得分情况</w:t>
      </w:r>
      <w:r>
        <w:rPr>
          <w:rFonts w:hint="eastAsia" w:ascii="仿宋_GB2312" w:hAnsi="仿宋_GB2312" w:eastAsia="仿宋_GB2312" w:cs="仿宋_GB2312"/>
          <w:color w:val="auto"/>
          <w:sz w:val="32"/>
          <w:szCs w:val="32"/>
          <w:highlight w:val="none"/>
          <w:lang w:val="en-US" w:eastAsia="zh-CN" w:bidi="ar-SA"/>
        </w:rPr>
        <w:t>（根据附件明细填）</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16</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left"/>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预算执行率80%</w:t>
            </w: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28.6</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5条成本指标存在偏差</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97.6</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年村级运转经费（上级专项）项目资金达到了年初设立的绩效目标，在实施过程中取得了良好的成效，具体表现在以下几点：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本项目根据《关于加强村级组织运转经费保障工作的通知》</w:t>
      </w:r>
      <w:r>
        <w:rPr>
          <w:rFonts w:hint="eastAsia" w:ascii="仿宋_GB2312" w:hAnsi="仿宋_GB2312" w:cs="仿宋_GB2312"/>
          <w:color w:val="auto"/>
          <w:sz w:val="32"/>
          <w:szCs w:val="32"/>
          <w:highlight w:val="none"/>
          <w:lang w:eastAsia="zh-CN"/>
        </w:rPr>
        <w:t>《中国共产党农村基层组织工作条例》</w:t>
      </w:r>
      <w:r>
        <w:rPr>
          <w:rFonts w:hint="eastAsia" w:ascii="仿宋_GB2312" w:hAnsi="仿宋_GB2312" w:cs="仿宋_GB2312"/>
          <w:color w:val="auto"/>
          <w:sz w:val="32"/>
          <w:szCs w:val="32"/>
          <w:highlight w:val="none"/>
        </w:rPr>
        <w:t>相关政策要求，本年度保障保障行政村数量9个，物资采购批次12批，垃圾处理期限12个月，部门单位正常运转期限12个月，有效保证了干部日常就餐以及正常办公条件，提高办公效率，更好地服务群众。</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全年村级运转经费（上级专项）项目支出共计</w:t>
      </w:r>
      <w:r>
        <w:rPr>
          <w:rFonts w:hint="eastAsia" w:ascii="仿宋_GB2312" w:hAnsi="仿宋_GB2312" w:cs="仿宋_GB2312"/>
          <w:color w:val="auto"/>
          <w:sz w:val="32"/>
          <w:szCs w:val="32"/>
          <w:highlight w:val="none"/>
          <w:lang w:val="en-US" w:eastAsia="zh-CN"/>
        </w:rPr>
        <w:t>71.99</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97.6</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rPr>
        <w:t>村级运转经费（上级专项）项目预算依据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村级运转经费（上级专项）项目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村级运转经费（上级专项）项目组织形式，明确了该项目经费的开支范围为村级运转经费，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w:t>
      </w:r>
      <w:r>
        <w:rPr>
          <w:rFonts w:hint="eastAsia" w:ascii="仿宋_GB2312" w:hAnsi="仿宋_GB2312" w:cs="仿宋_GB2312"/>
          <w:color w:val="auto"/>
          <w:sz w:val="32"/>
          <w:szCs w:val="32"/>
          <w:highlight w:val="none"/>
          <w:lang w:val="en-US" w:eastAsia="zh-CN"/>
        </w:rPr>
        <w:t>内控</w:t>
      </w:r>
      <w:r>
        <w:rPr>
          <w:rFonts w:hint="eastAsia" w:ascii="仿宋_GB2312" w:hAnsi="仿宋_GB2312" w:cs="仿宋_GB2312"/>
          <w:color w:val="auto"/>
          <w:sz w:val="32"/>
          <w:szCs w:val="32"/>
          <w:highlight w:val="none"/>
        </w:rPr>
        <w:t>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w:t>
      </w:r>
      <w:r>
        <w:rPr>
          <w:rFonts w:hint="eastAsia" w:ascii="仿宋_GB2312" w:hAnsi="仿宋_GB2312" w:cs="仿宋_GB2312"/>
          <w:color w:val="auto"/>
          <w:sz w:val="32"/>
          <w:szCs w:val="32"/>
          <w:highlight w:val="none"/>
          <w:lang w:val="en-US" w:eastAsia="zh-CN"/>
        </w:rPr>
        <w:t>预算</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（4）严格按照政府采购制度规范实施政府采购。对于需要实施政府采购的活动，严格实施、履行采购手续，根据村级运转经费（上级专项）</w:t>
      </w:r>
      <w:r>
        <w:rPr>
          <w:rFonts w:hint="eastAsia" w:ascii="仿宋_GB2312" w:hAnsi="仿宋_GB2312" w:cs="仿宋_GB2312"/>
          <w:color w:val="auto"/>
          <w:sz w:val="32"/>
          <w:szCs w:val="32"/>
          <w:highlight w:val="none"/>
          <w:lang w:val="en-US" w:eastAsia="zh-CN"/>
        </w:rPr>
        <w:t>项目的需求</w:t>
      </w:r>
      <w:r>
        <w:rPr>
          <w:rFonts w:hint="eastAsia" w:ascii="仿宋_GB2312" w:hAnsi="仿宋_GB2312" w:cs="仿宋_GB2312"/>
          <w:color w:val="auto"/>
          <w:sz w:val="32"/>
          <w:szCs w:val="32"/>
          <w:highlight w:val="none"/>
        </w:rPr>
        <w:t>，选择合规可行的采购形式，通过政采云平台</w:t>
      </w:r>
      <w:r>
        <w:rPr>
          <w:rFonts w:hint="eastAsia" w:ascii="仿宋_GB2312" w:hAnsi="仿宋_GB2312" w:cs="仿宋_GB2312"/>
          <w:color w:val="auto"/>
          <w:sz w:val="32"/>
          <w:szCs w:val="32"/>
          <w:highlight w:val="none"/>
          <w:lang w:val="en-US" w:eastAsia="zh-CN"/>
        </w:rPr>
        <w:t>下单方式</w:t>
      </w:r>
      <w:r>
        <w:rPr>
          <w:rFonts w:hint="eastAsia" w:ascii="仿宋_GB2312" w:hAnsi="仿宋_GB2312" w:cs="仿宋_GB2312"/>
          <w:color w:val="auto"/>
          <w:sz w:val="32"/>
          <w:szCs w:val="32"/>
          <w:highlight w:val="none"/>
        </w:rPr>
        <w:t>完成采购工作，将采购政策、采购程序、采购过程规范化、透明化，提升村级运转经费（上级专项）</w:t>
      </w:r>
      <w:r>
        <w:rPr>
          <w:rFonts w:hint="eastAsia" w:ascii="仿宋_GB2312" w:hAnsi="仿宋_GB2312" w:cs="仿宋_GB2312"/>
          <w:color w:val="auto"/>
          <w:sz w:val="32"/>
          <w:szCs w:val="32"/>
          <w:highlight w:val="none"/>
          <w:lang w:val="en-US" w:eastAsia="zh-CN"/>
        </w:rPr>
        <w:t>项目</w:t>
      </w:r>
      <w:r>
        <w:rPr>
          <w:rFonts w:hint="eastAsia" w:ascii="仿宋_GB2312" w:hAnsi="仿宋_GB2312" w:cs="仿宋_GB2312"/>
          <w:color w:val="auto"/>
          <w:sz w:val="32"/>
          <w:szCs w:val="32"/>
          <w:highlight w:val="none"/>
        </w:rPr>
        <w:t>相关资源和</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资金的使用效果。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（5）依照预算资金管理制度，按照不定期检查与项目周期检查相结合的方式，对</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资金的使用情况进行监督检查。重点督查专项资金的使用进度，资金落实情况，对发现的问题，采取措施及时纠正、强化管理，有效杜绝了专项资金在分配使用过程中的</w:t>
      </w:r>
      <w:r>
        <w:rPr>
          <w:rFonts w:hint="eastAsia" w:ascii="仿宋_GB2312" w:hAnsi="仿宋_GB2312" w:cs="仿宋_GB2312"/>
          <w:color w:val="auto"/>
          <w:sz w:val="32"/>
          <w:szCs w:val="32"/>
          <w:highlight w:val="none"/>
          <w:lang w:eastAsia="zh-CN"/>
        </w:rPr>
        <w:t>wjwg</w:t>
      </w:r>
      <w:r>
        <w:rPr>
          <w:rFonts w:hint="eastAsia" w:ascii="仿宋_GB2312" w:hAnsi="仿宋_GB2312" w:cs="仿宋_GB2312"/>
          <w:color w:val="auto"/>
          <w:sz w:val="32"/>
          <w:szCs w:val="32"/>
          <w:highlight w:val="none"/>
        </w:rPr>
        <w:t>现象的发生，确保专项资金安全使用。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年村级运转经费（上级专项）项目在实施阶段均制定了具体的组织实施文件，各个项目均经过项目申报、项目评审、项目核准备案、</w:t>
      </w:r>
      <w:r>
        <w:rPr>
          <w:rFonts w:hint="eastAsia" w:ascii="仿宋_GB2312" w:hAnsi="仿宋_GB2312" w:cs="仿宋_GB2312"/>
          <w:color w:val="auto"/>
          <w:sz w:val="32"/>
          <w:szCs w:val="32"/>
          <w:highlight w:val="none"/>
          <w:lang w:val="en-US" w:eastAsia="zh-CN"/>
        </w:rPr>
        <w:t>政府采购</w:t>
      </w:r>
      <w:r>
        <w:rPr>
          <w:rFonts w:hint="eastAsia" w:ascii="仿宋_GB2312" w:hAnsi="仿宋_GB2312" w:cs="仿宋_GB2312"/>
          <w:color w:val="auto"/>
          <w:sz w:val="32"/>
          <w:szCs w:val="32"/>
          <w:highlight w:val="none"/>
        </w:rPr>
        <w:t>、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数量指标为行政村数量，预期指标值是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9个，实际完成值是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9个，指标达到预期目标。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数量指标为物资采购批次，预期指标值是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12批，实际完成值是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12批，指标达到预期目标。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数量指标为保障垃圾处理期限，预期指标值是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数量指标为部门单位正常运转期限，预期指标值是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质量指标为办公用品合格率，预期指标值是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质量指标为村级运转保障率，预期指标值是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成本指标为各村垃圾处理费用，预期指标值是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12万元，实际完成值是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8.6683万元，指标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达到预期目标。原因：项目部分支出资料支付手续不完整，导致指标未能完成；措施：下一年度做好项目管理工作，及时收集、完善支出资料，减少偏差。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成本指标为购买维修材料（建材和五金材料）费用，预期指标值是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15万元，实际完成值是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12.0803万元，指标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达到预期目标。原因：项目部分支出资料支付手续不完整，导致指标未能完成；措施：下一年度做好项目管理工作，及时收集、完善支出资料，减少偏差。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成本指标为购买办公材料费用，预期指标值是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15万元，实际完成值是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11.1859万元，指标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达到预期目标。原因：项目部分支出资料支付手续不完整，导致指标未能完成；措施：下一年度做好项目管理工作，及时收集、完善支出资料，减少偏差。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成本指标为水电网络通讯成本，预期指标值是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33万元，实际完成值是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27.9565万元，指标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达到预期目标。原因：项目部分支出资料支付手续不完整，导致指标未能完成；措施：下一年度做好项目管理工作，及时收集、完善支出资料，减少偏差。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成本指标为聘用人员成本，预期指标值是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15万元，实际完成值是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12.1012万元，指标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达到预期目标。原因：项目部分支出资料支付手续不完整，导致指标未能完成；措施：下一年度做好项目管理工作，及时收集、完善支出资料，减少偏差。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指标为提高办公效率，更好地服务群众</w:t>
      </w:r>
      <w:r>
        <w:rPr>
          <w:rFonts w:hint="eastAsia" w:ascii="仿宋_GB2312"/>
          <w:color w:val="auto"/>
          <w:sz w:val="32"/>
          <w:szCs w:val="32"/>
          <w:highlight w:val="none"/>
          <w:lang w:eastAsia="zh-CN"/>
        </w:rPr>
        <w:t>，</w:t>
      </w:r>
      <w:r>
        <w:rPr>
          <w:rFonts w:hint="eastAsia" w:ascii="仿宋_GB2312"/>
          <w:color w:val="auto"/>
          <w:sz w:val="32"/>
          <w:szCs w:val="32"/>
          <w:highlight w:val="none"/>
        </w:rPr>
        <w:t>预期指标值是有效保障，实际完成值是有效保障，指标达到预期目标。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lang w:val="en-US" w:eastAsia="zh-CN"/>
        </w:rPr>
        <w:t>4</w:t>
      </w:r>
      <w:r>
        <w:rPr>
          <w:rFonts w:hint="eastAsia" w:ascii="仿宋_GB2312" w:hAnsi="仿宋" w:cs="宋体"/>
          <w:b/>
          <w:bCs/>
          <w:color w:val="auto"/>
          <w:sz w:val="32"/>
          <w:szCs w:val="32"/>
          <w:highlight w:val="none"/>
        </w:rPr>
        <w:t>．满意度指标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满意度指标为受益人员满意度，预期指标值是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90%，指标达到预期目标。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olor w:val="auto"/>
          <w:sz w:val="36"/>
          <w:szCs w:val="32"/>
          <w:highlight w:val="none"/>
        </w:rPr>
      </w:pPr>
      <w:r>
        <w:rPr>
          <w:rFonts w:hint="eastAsia"/>
          <w:color w:val="auto"/>
          <w:sz w:val="32"/>
          <w:highlight w:val="none"/>
        </w:rPr>
        <w:t>本项目全年预算数</w:t>
      </w:r>
      <w:r>
        <w:rPr>
          <w:rFonts w:hint="eastAsia"/>
          <w:color w:val="auto"/>
          <w:sz w:val="32"/>
          <w:highlight w:val="none"/>
          <w:lang w:val="en-US" w:eastAsia="zh-CN"/>
        </w:rPr>
        <w:t>90</w:t>
      </w:r>
      <w:r>
        <w:rPr>
          <w:rFonts w:hint="eastAsia"/>
          <w:color w:val="auto"/>
          <w:sz w:val="32"/>
          <w:highlight w:val="none"/>
        </w:rPr>
        <w:t>万元，执行数71.99万元，执行率</w:t>
      </w:r>
      <w:r>
        <w:rPr>
          <w:rFonts w:hint="eastAsia"/>
          <w:color w:val="auto"/>
          <w:sz w:val="32"/>
          <w:highlight w:val="none"/>
          <w:lang w:val="en-US" w:eastAsia="zh-CN"/>
        </w:rPr>
        <w:t>80</w:t>
      </w:r>
      <w:r>
        <w:rPr>
          <w:rFonts w:hint="eastAsia"/>
          <w:color w:val="auto"/>
          <w:sz w:val="32"/>
          <w:highlight w:val="none"/>
        </w:rPr>
        <w:t>%，绩效指标完成率</w:t>
      </w:r>
      <w:r>
        <w:rPr>
          <w:rFonts w:hint="eastAsia"/>
          <w:color w:val="auto"/>
          <w:sz w:val="32"/>
          <w:highlight w:val="none"/>
          <w:lang w:val="en-US" w:eastAsia="zh-CN"/>
        </w:rPr>
        <w:t>92.3</w:t>
      </w:r>
      <w:r>
        <w:rPr>
          <w:rFonts w:hint="eastAsia"/>
          <w:color w:val="auto"/>
          <w:sz w:val="32"/>
          <w:highlight w:val="none"/>
        </w:rPr>
        <w:t>%，偏差率</w:t>
      </w:r>
      <w:r>
        <w:rPr>
          <w:rFonts w:hint="eastAsia"/>
          <w:color w:val="auto"/>
          <w:sz w:val="32"/>
          <w:highlight w:val="none"/>
          <w:lang w:val="en-US" w:eastAsia="zh-CN"/>
        </w:rPr>
        <w:t>12.3</w:t>
      </w:r>
      <w:r>
        <w:rPr>
          <w:rFonts w:hint="eastAsia"/>
          <w:color w:val="auto"/>
          <w:sz w:val="32"/>
          <w:highlight w:val="none"/>
        </w:rPr>
        <w:t>%。偏差原因：</w:t>
      </w:r>
      <w:r>
        <w:rPr>
          <w:rFonts w:hint="eastAsia"/>
          <w:color w:val="auto"/>
          <w:sz w:val="32"/>
          <w:highlight w:val="none"/>
          <w:lang w:val="en-US" w:eastAsia="zh-CN"/>
        </w:rPr>
        <w:t>项目</w:t>
      </w:r>
      <w:r>
        <w:rPr>
          <w:rFonts w:hint="eastAsia"/>
          <w:color w:val="auto"/>
          <w:sz w:val="32"/>
          <w:highlight w:val="none"/>
        </w:rPr>
        <w:t>部分</w:t>
      </w:r>
      <w:r>
        <w:rPr>
          <w:rFonts w:hint="eastAsia"/>
          <w:color w:val="auto"/>
          <w:sz w:val="32"/>
          <w:highlight w:val="none"/>
          <w:lang w:val="en-US" w:eastAsia="zh-CN"/>
        </w:rPr>
        <w:t>支出资料支付手续不完整</w:t>
      </w:r>
      <w:r>
        <w:rPr>
          <w:rFonts w:hint="eastAsia"/>
          <w:color w:val="auto"/>
          <w:sz w:val="32"/>
          <w:highlight w:val="none"/>
        </w:rPr>
        <w:t>，未能按时拨付</w:t>
      </w:r>
      <w:r>
        <w:rPr>
          <w:rFonts w:hint="eastAsia"/>
          <w:color w:val="auto"/>
          <w:sz w:val="32"/>
          <w:highlight w:val="none"/>
          <w:lang w:val="en-US" w:eastAsia="zh-CN"/>
        </w:rPr>
        <w:t>资金</w:t>
      </w:r>
      <w:r>
        <w:rPr>
          <w:rFonts w:hint="eastAsia"/>
          <w:color w:val="auto"/>
          <w:sz w:val="32"/>
          <w:highlight w:val="none"/>
        </w:rPr>
        <w:t>，根据实际产生及提供的支出资料支付运转经费，因此导致</w:t>
      </w:r>
      <w:r>
        <w:rPr>
          <w:rFonts w:hint="eastAsia"/>
          <w:color w:val="auto"/>
          <w:sz w:val="32"/>
          <w:highlight w:val="none"/>
          <w:lang w:val="en-US" w:eastAsia="zh-CN"/>
        </w:rPr>
        <w:t>5</w:t>
      </w:r>
      <w:r>
        <w:rPr>
          <w:rFonts w:hint="eastAsia"/>
          <w:color w:val="auto"/>
          <w:sz w:val="32"/>
          <w:highlight w:val="none"/>
          <w:lang w:eastAsia="zh-CN"/>
        </w:rPr>
        <w:t>个</w:t>
      </w:r>
      <w:r>
        <w:rPr>
          <w:rFonts w:hint="eastAsia"/>
          <w:color w:val="auto"/>
          <w:sz w:val="32"/>
          <w:highlight w:val="none"/>
        </w:rPr>
        <w:t>成本指标均存在偏差，待提高预算执行进度和工作效率。</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健全制度，加强督促。针对项目实施中存在的问题，进一步完善相关制度，加强督促检查，确保质量安全和建设进度；同时及时完善资料。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 w:eastAsia="仿宋_GB2312" w:cs="宋体"/>
          <w:b/>
          <w:bCs/>
          <w:color w:val="auto"/>
          <w:kern w:val="2"/>
          <w:sz w:val="32"/>
          <w:szCs w:val="32"/>
          <w:highlight w:val="none"/>
          <w:lang w:val="en-US" w:eastAsia="zh-CN" w:bidi="ar-SA"/>
        </w:rPr>
      </w:pPr>
      <w:r>
        <w:rPr>
          <w:rFonts w:hint="eastAsia" w:ascii="仿宋_GB2312" w:hAnsi="仿宋" w:eastAsia="仿宋_GB2312" w:cs="宋体"/>
          <w:b/>
          <w:bCs/>
          <w:color w:val="auto"/>
          <w:kern w:val="2"/>
          <w:sz w:val="32"/>
          <w:szCs w:val="32"/>
          <w:highlight w:val="none"/>
          <w:lang w:val="en-US" w:eastAsia="zh-CN" w:bidi="ar-SA"/>
        </w:rPr>
        <w:t>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5.6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97.6</w:t>
            </w:r>
          </w:p>
        </w:tc>
      </w:tr>
    </w:tbl>
    <w:p>
      <w:pPr>
        <w:spacing w:line="560" w:lineRule="exact"/>
        <w:rPr>
          <w:rFonts w:hint="eastAsia" w:ascii="仿宋_GB2312" w:hAnsi="仿宋_GB2312" w:cs="仿宋_GB2312"/>
          <w:color w:val="auto"/>
          <w:highlight w:val="none"/>
        </w:rPr>
      </w:pPr>
      <w:bookmarkStart w:id="0" w:name="_GoBack"/>
      <w:bookmarkEnd w:id="0"/>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singleLevel"/>
    <w:tmpl w:val="CF092B84"/>
    <w:lvl w:ilvl="0" w:tentative="0">
      <w:start w:val="3"/>
      <w:numFmt w:val="decimal"/>
      <w:suff w:val="nothing"/>
      <w:lvlText w:val="%1．"/>
      <w:lvlJc w:val="left"/>
      <w:rPr>
        <w:rFonts w:hint="default"/>
        <w:b/>
        <w:bCs/>
        <w:color w:val="auto"/>
      </w:rPr>
    </w:lvl>
  </w:abstractNum>
  <w:abstractNum w:abstractNumId="1">
    <w:nsid w:val="0053208E"/>
    <w:multiLevelType w:val="multilevel"/>
    <w:tmpl w:val="0053208E"/>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0E7B7C82"/>
    <w:rsid w:val="25067EB9"/>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Char"/>
    <w:basedOn w:val="10"/>
    <w:link w:val="3"/>
    <w:qFormat/>
    <w:uiPriority w:val="0"/>
    <w:rPr>
      <w:rFonts w:eastAsia="仿宋_GB2312"/>
      <w:b/>
      <w:bCs/>
      <w:kern w:val="44"/>
      <w:sz w:val="44"/>
      <w:szCs w:val="44"/>
    </w:rPr>
  </w:style>
  <w:style w:type="character" w:customStyle="1" w:styleId="18">
    <w:name w:val="标题 2 Char"/>
    <w:basedOn w:val="10"/>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qFormat/>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qFormat/>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qFormat/>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A1EFF8ED92074227835EA967BA6712C6_13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47664a-af94-4c10-95a8-268b86b90801}">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20</Pages>
  <Words>9104</Words>
  <Characters>9368</Characters>
  <Lines>56</Lines>
  <Paragraphs>15</Paragraphs>
  <TotalTime>13</TotalTime>
  <ScaleCrop>false</ScaleCrop>
  <LinksUpToDate>false</LinksUpToDate>
  <CharactersWithSpaces>9378</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2025-09-22T11:22:09Z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A1EFF8ED92074227835EA967BA6712C6_13</vt:lpwstr>
  </property>
  <property fmtid="{D5CDD505-2E9C-101B-9397-08002B2CF9AE}" pid="4" name="KSOTemplateDocerSaveRecord">
    <vt:lpwstr>eyJoZGlkIjoiYzZkNzQ4ZWFiZmQ4NTRhOWRkZTk3YTMwMjlmMmZhYmUiLCJ1c2VySWQiOiI1NzgxMjU4NDIifQ_x003D__x003D_</vt:lpwstr>
  </property>
</Properties>
</file>