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格达良乡文体广电部门（通常称为“文体广电服务中心”）是乡政府下属的重要职能机构，主要负责辖区内文化、体育、广播、电视、旅游等领域的公共服务和管理工作，旨在丰富群众精神文化生活、推动乡村文化振兴、保障基本文化权益。</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阿图什市格达良乡文体广电旅游服务中心2024年度，实有人数7人，其中：在职人员7人，增加1人；离休人员0人，增加0人；退休人员0人,增加0人。</w:t>
      </w:r>
    </w:p>
    <w:p>
      <w:pPr>
        <w:spacing w:line="580" w:lineRule="exact"/>
        <w:ind w:firstLine="640"/>
        <w:jc w:val="both"/>
      </w:pPr>
      <w:r>
        <w:rPr>
          <w:rFonts w:ascii="仿宋_GB2312" w:hAnsi="仿宋_GB2312" w:eastAsia="仿宋_GB2312"/>
          <w:sz w:val="32"/>
        </w:rPr>
        <w:t>阿图什市格达良乡文体广电旅游服务中心无下属预算单位，下设3个科室，分别是：站长室、广播室、文化室。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2024年度收入总计100.79万元，</w:t>
      </w:r>
      <w:r>
        <w:rPr>
          <w:rFonts w:ascii="仿宋_GB2312" w:hAnsi="仿宋_GB2312" w:eastAsia="仿宋_GB2312"/>
          <w:b w:val="0"/>
          <w:sz w:val="32"/>
        </w:rPr>
        <w:t>其中：本年收入合计100.79万元，使用非财政拨款结余（含专用结余）0.00万元，年初结转和结余0.00万元。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2024年度支出总计100.79万元，</w:t>
      </w:r>
      <w:r>
        <w:rPr>
          <w:rFonts w:ascii="仿宋_GB2312" w:hAnsi="仿宋_GB2312" w:eastAsia="仿宋_GB2312"/>
          <w:b w:val="0"/>
          <w:sz w:val="32"/>
        </w:rPr>
        <w:t>其中：本年支出合计100.79万元，结余分配0.00万元，年末结转和结余0.00万元。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收入支出总体与上年相比，增加12.78万元，增长14.52%，主要原因是：本年在职人员增加，在职人员工资调增、社保、公积金基数调增，人员经费增加。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本年收入100.79万元，</w:t>
      </w:r>
      <w:r>
        <w:rPr>
          <w:rFonts w:ascii="仿宋_GB2312" w:hAnsi="仿宋_GB2312" w:eastAsia="仿宋_GB2312"/>
          <w:b w:val="0"/>
          <w:sz w:val="32"/>
        </w:rPr>
        <w:t>其中：财政拨款收入100.79万元，占100.00%；上级补助收入0.00万元，占0.00%；事业收入0.00万元，占0.00%；经营收入0.00万元，占0.00%；附属单位上缴收入0.00万元，占0.00%；其他收入0.00万元，占0.00%。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本年支出100.79万元，</w:t>
      </w:r>
      <w:r>
        <w:rPr>
          <w:rFonts w:ascii="仿宋_GB2312" w:hAnsi="仿宋_GB2312" w:eastAsia="仿宋_GB2312"/>
          <w:b w:val="0"/>
          <w:sz w:val="32"/>
        </w:rPr>
        <w:t>其中：基本支出100.79万元，占100.00%；项目支出0.00万元，占0.00%；上缴上级支出0.00万元，占0.00%；经营支出0.00万元，占0.00%；对附属单位补助支出0.00万元，占0.00%。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2024年度财政拨款收入总计100.79万元，</w:t>
      </w:r>
      <w:r>
        <w:rPr>
          <w:rFonts w:ascii="仿宋_GB2312" w:hAnsi="仿宋_GB2312" w:eastAsia="仿宋_GB2312"/>
          <w:b w:val="0"/>
          <w:sz w:val="32"/>
        </w:rPr>
        <w:t>其中：年初财政拨款结转和结余0.00万元，本年财政拨款收入100.79万元。</w:t>
      </w:r>
      <w:r>
        <w:rPr>
          <w:rFonts w:ascii="仿宋_GB2312" w:hAnsi="仿宋_GB2312" w:eastAsia="仿宋_GB2312"/>
          <w:b/>
          <w:sz w:val="32"/>
        </w:rPr>
        <w:t>财政拨款支出总计100.79万元，</w:t>
      </w:r>
      <w:r>
        <w:rPr>
          <w:rFonts w:ascii="仿宋_GB2312" w:hAnsi="仿宋_GB2312" w:eastAsia="仿宋_GB2312"/>
          <w:b w:val="0"/>
          <w:sz w:val="32"/>
        </w:rPr>
        <w:t>其中：年末财政拨款结转和结余0.00万元，本年财政拨款支出100.79万元。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增加12.78万元，增长14.52%，主要原因是：本年在职人员增加，在职人员工资调增、社保、公积金基数调增，人员经费增加。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年初预算数92.86万元，决算数100.79万元，预决算差异率8.54%，主要原因是：本年在职人员增加，年中追加人员经费及人员工资、社保、公积金基数调增部分资金，导致预决算差异。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2024年度一般公共预算财政拨款支出100.79万元，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增加12.78万元，增长14.52%，主要原因是：本年在职人员增加，在职人员工资调增、社保、公积金基数调增，人员经费增加。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年初预算数92.86万元，决算数100.79万元，预决算差异率8.54%，主要原因是：年中追加人员工资、社保、公积金基数调增部分资金，导致预决算存在差异。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1.文化旅游体育与传媒支出(类)80.16万元,占79.53%。</w:t>
      </w:r>
    </w:p>
    <w:p>
      <w:pPr>
        <w:spacing w:line="580" w:lineRule="exact"/>
        <w:ind w:firstLine="640"/>
        <w:jc w:val="both"/>
      </w:pPr>
      <w:r>
        <w:rPr>
          <w:rFonts w:ascii="仿宋_GB2312" w:hAnsi="仿宋_GB2312" w:eastAsia="仿宋_GB2312"/>
          <w:b w:val="0"/>
          <w:sz w:val="32"/>
        </w:rPr>
        <w:t>2.社会保障和就业支出(类)9.62万元,占9.54%。</w:t>
      </w:r>
    </w:p>
    <w:p>
      <w:pPr>
        <w:spacing w:line="580" w:lineRule="exact"/>
        <w:ind w:firstLine="640"/>
        <w:jc w:val="both"/>
      </w:pPr>
      <w:r>
        <w:rPr>
          <w:rFonts w:ascii="仿宋_GB2312" w:hAnsi="仿宋_GB2312" w:eastAsia="仿宋_GB2312"/>
          <w:b w:val="0"/>
          <w:sz w:val="32"/>
        </w:rPr>
        <w:t>3.卫生健康支出(类)3.23万元,占3.20%。</w:t>
      </w:r>
    </w:p>
    <w:p>
      <w:pPr>
        <w:spacing w:line="580" w:lineRule="exact"/>
        <w:ind w:firstLine="640"/>
        <w:jc w:val="both"/>
      </w:pPr>
      <w:r>
        <w:rPr>
          <w:rFonts w:ascii="仿宋_GB2312" w:hAnsi="仿宋_GB2312" w:eastAsia="仿宋_GB2312"/>
          <w:b w:val="0"/>
          <w:sz w:val="32"/>
        </w:rPr>
        <w:t>4.住房保障支出(类)7.77万元,占7.71%。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1.文化旅游体育与传媒支出(类)广播电视(款)其他广播电视支出(项):支出决算数为80.16万元，比上年决算增加9.40万元，增长13.28%,主要原因是：本年在职人员工资调薪，相关人员经费增加。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9.62万元，比上年决算增加1.65万元，增长20.70%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3.卫生健康支出(类)行政事业单位医疗(款)事业单位医疗(项):支出决算数为3.23万元，比上年决算增加0.70万元，增长27.67%,主要原因是：本年在职人员工资基数调增，医疗缴费基数上涨，相应支出增加。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4.住房保障支出(类)住房改革支出(款)住房公积金(项):支出决算数为7.77万元，比上年决算增加1.02万元，增长15.11%,主要原因是：本年在职人员工资基数调增，公积金缴费基数上涨，相应支出增加。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2024年度一般公共预算财政拨款基本支出100.79万元，其中：</w:t>
      </w:r>
      <w:r>
        <w:rPr>
          <w:rFonts w:ascii="仿宋_GB2312" w:hAnsi="仿宋_GB2312" w:eastAsia="仿宋_GB2312"/>
          <w:b/>
          <w:sz w:val="32"/>
        </w:rPr>
        <w:t>人员经费99.89万元，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包括：办公费、水费、邮电费。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2024年度阿图什市格达良乡文体广电旅游服务中心（事业单位）公用经费支出0.90万元，比上年增加0.00万元，增长0.00%，主要原因是：办公费、水费、邮电费与上年一致无差异。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font>
  <w:font w:name="楷体_GB2312">
    <w:panose1 w:val="02010609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3D6060"/>
    <w:rsid w:val="0F9811B3"/>
    <w:rsid w:val="11E15093"/>
    <w:rsid w:val="120E0809"/>
    <w:rsid w:val="121800A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F2311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4750</Words>
  <Characters>5309</Characters>
  <Lines>0</Lines>
  <Paragraphs>0</Paragraphs>
  <TotalTime>3</TotalTime>
  <ScaleCrop>false</ScaleCrop>
  <LinksUpToDate>false</LinksUpToDate>
  <CharactersWithSpaces>5319</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2025-09-11T12:01:39Z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