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阿图什市住房和城乡建设局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1.承担保障城镇低收入家庭住房的责任。拟订全市住房保障相关政策并指导实施，会同有关部门做好有关住房保障资金安排工作，监督组织实施。编制住房保障发展规划和年度计划并监督实施。</w:t>
      </w:r>
    </w:p>
    <w:p>
      <w:pPr>
        <w:spacing w:line="580" w:lineRule="exact"/>
        <w:ind w:firstLine="640"/>
        <w:jc w:val="both"/>
      </w:pPr>
      <w:r>
        <w:rPr>
          <w:rFonts w:ascii="仿宋_GB2312" w:hAnsi="仿宋_GB2312" w:eastAsia="仿宋_GB2312"/>
          <w:sz w:val="32"/>
        </w:rPr>
        <w:t>2.承担推进住房制度改革的责任。做好适合全市的住房政策，指导住房建设和住房制度改革，拟订全市住房建设规划并指导实施。</w:t>
      </w:r>
    </w:p>
    <w:p>
      <w:pPr>
        <w:spacing w:line="580" w:lineRule="exact"/>
        <w:ind w:firstLine="640"/>
        <w:jc w:val="both"/>
      </w:pPr>
      <w:r>
        <w:rPr>
          <w:rFonts w:ascii="仿宋_GB2312" w:hAnsi="仿宋_GB2312" w:eastAsia="仿宋_GB2312"/>
          <w:sz w:val="32"/>
        </w:rPr>
        <w:t>3.承担规范住房和城乡建设管理秩序的责任。拟订全市住房和城乡建设行业发展战略和中长期规划，提出住房和城乡建设重大问题的政策建议。制定阿图什市住房和</w:t>
      </w:r>
      <w:r>
        <w:rPr>
          <w:rFonts w:hint="eastAsia" w:ascii="仿宋_GB2312" w:hAnsi="仿宋_GB2312" w:eastAsia="仿宋_GB2312"/>
          <w:sz w:val="32"/>
          <w:lang w:val="en-US" w:eastAsia="zh-CN"/>
        </w:rPr>
        <w:t>城乡</w:t>
      </w:r>
      <w:r>
        <w:rPr>
          <w:rFonts w:ascii="仿宋_GB2312" w:hAnsi="仿宋_GB2312" w:eastAsia="仿宋_GB2312"/>
          <w:sz w:val="32"/>
        </w:rPr>
        <w:t>建设规范性文件。</w:t>
      </w:r>
    </w:p>
    <w:p>
      <w:pPr>
        <w:spacing w:line="580" w:lineRule="exact"/>
        <w:ind w:firstLine="640"/>
        <w:jc w:val="both"/>
      </w:pPr>
      <w:r>
        <w:rPr>
          <w:rFonts w:ascii="仿宋_GB2312" w:hAnsi="仿宋_GB2312" w:eastAsia="仿宋_GB2312"/>
          <w:sz w:val="32"/>
        </w:rPr>
        <w:t>4.承担建立科学规范的住房和城乡建设地方标准体系的责任。落实住房和城乡建设的地方性标准；落实建设项目可行性研究评价方法、经济参数、建设标准和工程造价的管理制度；落实公共服务设施（不含通信设施）建设标准并监督执行；指导监督各类工程建设标准定额实施和工程造价计价，组织发布工程造价信息。</w:t>
      </w:r>
    </w:p>
    <w:p>
      <w:pPr>
        <w:spacing w:line="580" w:lineRule="exact"/>
        <w:ind w:firstLine="640"/>
        <w:jc w:val="both"/>
      </w:pPr>
      <w:r>
        <w:rPr>
          <w:rFonts w:ascii="仿宋_GB2312" w:hAnsi="仿宋_GB2312" w:eastAsia="仿宋_GB2312"/>
          <w:sz w:val="32"/>
        </w:rPr>
        <w:t>5.承担规范房地产市场秩序、监督管理房地产市场的责任。负责阿图什市辖区内建设项目的房屋征收与补偿管理工作。会同或配合有关部门组织拟订房地产市场监管政策并监督执行；拟订房地产开发、房屋面积管理、房地产中介、评估管理、物业管理、房屋征收拆迁等规章制度并监督执行。</w:t>
      </w:r>
    </w:p>
    <w:p>
      <w:pPr>
        <w:spacing w:line="580" w:lineRule="exact"/>
        <w:ind w:firstLine="640"/>
        <w:jc w:val="both"/>
      </w:pPr>
      <w:r>
        <w:rPr>
          <w:rFonts w:ascii="仿宋_GB2312" w:hAnsi="仿宋_GB2312" w:eastAsia="仿宋_GB2312"/>
          <w:sz w:val="32"/>
        </w:rPr>
        <w:t>6.监督管理全市建筑市场，规范各方主体行为。拟订工程建设、建筑业、勘察设计咨询业的行业发展战略、中长期规划、改革方案、产业政策并监督执行；组织实施房屋建筑和市政工程项目招投标活动的监督执法；负责勘察、设计、施工、工程监理法律法规规章执行的监督指导。</w:t>
      </w:r>
    </w:p>
    <w:p>
      <w:pPr>
        <w:spacing w:line="580" w:lineRule="exact"/>
        <w:ind w:firstLine="640"/>
        <w:jc w:val="both"/>
      </w:pPr>
      <w:r>
        <w:rPr>
          <w:rFonts w:ascii="仿宋_GB2312" w:hAnsi="仿宋_GB2312" w:eastAsia="仿宋_GB2312"/>
          <w:sz w:val="32"/>
        </w:rPr>
        <w:t>7.拟订城市建设的政策并指导实施；负责市政公用事业特许经营、供水、供气、供热和市容环境卫生、园林绿化法律法规规章执行的监督指导；指导城市市政公用设施建设、安全和应急管理。</w:t>
      </w:r>
    </w:p>
    <w:p>
      <w:pPr>
        <w:spacing w:line="580" w:lineRule="exact"/>
        <w:ind w:firstLine="640"/>
        <w:jc w:val="both"/>
      </w:pPr>
      <w:r>
        <w:rPr>
          <w:rFonts w:ascii="仿宋_GB2312" w:hAnsi="仿宋_GB2312" w:eastAsia="仿宋_GB2312"/>
          <w:sz w:val="32"/>
        </w:rPr>
        <w:t>8.承担规范和指导全市村镇建设的责任。拟订村庄和小</w:t>
      </w:r>
      <w:r>
        <w:rPr>
          <w:rFonts w:hint="eastAsia" w:ascii="仿宋_GB2312" w:hAnsi="仿宋_GB2312" w:eastAsia="仿宋_GB2312"/>
          <w:sz w:val="32"/>
          <w:lang w:val="en-US" w:eastAsia="zh-CN"/>
        </w:rPr>
        <w:t>城镇</w:t>
      </w:r>
      <w:r>
        <w:rPr>
          <w:rFonts w:ascii="仿宋_GB2312" w:hAnsi="仿宋_GB2312" w:eastAsia="仿宋_GB2312"/>
          <w:sz w:val="32"/>
        </w:rPr>
        <w:t>建设政策并组织实施、指导农村住房建设和安全及危房改造，指导村庄和小城镇人居生态环境的改善工作，指导全市重点（示范）镇的建设。</w:t>
      </w:r>
    </w:p>
    <w:p>
      <w:pPr>
        <w:spacing w:line="580" w:lineRule="exact"/>
        <w:ind w:firstLine="640"/>
        <w:jc w:val="both"/>
      </w:pPr>
      <w:r>
        <w:rPr>
          <w:rFonts w:ascii="仿宋_GB2312" w:hAnsi="仿宋_GB2312" w:eastAsia="仿宋_GB2312"/>
          <w:sz w:val="32"/>
        </w:rPr>
        <w:t>9.承担建筑工程质量安全监管的责任。负责建筑工程质量，建筑安全生产和竣工验收备案的法律法规规章执行的监督指导，组织或参与工程重大质量、安全事故的调查处理，</w:t>
      </w:r>
      <w:r>
        <w:rPr>
          <w:rFonts w:hint="eastAsia" w:ascii="仿宋_GB2312" w:hAnsi="仿宋_GB2312" w:eastAsia="仿宋_GB2312"/>
          <w:sz w:val="32"/>
          <w:lang w:val="en-US" w:eastAsia="zh-CN"/>
        </w:rPr>
        <w:t>拟定</w:t>
      </w:r>
      <w:r>
        <w:rPr>
          <w:rFonts w:ascii="仿宋_GB2312" w:hAnsi="仿宋_GB2312" w:eastAsia="仿宋_GB2312"/>
          <w:sz w:val="32"/>
        </w:rPr>
        <w:t>全市建筑业、工程勘察设计咨询业的技术政策并指导实施。</w:t>
      </w:r>
    </w:p>
    <w:p>
      <w:pPr>
        <w:spacing w:line="580" w:lineRule="exact"/>
        <w:ind w:firstLine="640"/>
        <w:jc w:val="both"/>
      </w:pPr>
      <w:r>
        <w:rPr>
          <w:rFonts w:ascii="仿宋_GB2312" w:hAnsi="仿宋_GB2312" w:eastAsia="仿宋_GB2312"/>
          <w:sz w:val="32"/>
        </w:rPr>
        <w:t>10.综合管理城乡建设抗震减灾工作。组织编制城乡建设抗震减灾、市政设施安全管理规划并监督实施；对全市各类房屋建筑及其附属设施和市政工程的抗震设计规范和消防设计的实施情况进行监督检查；负责组织城市超高层建筑工程抗震设防审查工作；指导震后重建工作。</w:t>
      </w:r>
    </w:p>
    <w:p>
      <w:pPr>
        <w:spacing w:line="580" w:lineRule="exact"/>
        <w:ind w:firstLine="640"/>
        <w:jc w:val="both"/>
      </w:pPr>
      <w:r>
        <w:rPr>
          <w:rFonts w:ascii="仿宋_GB2312" w:hAnsi="仿宋_GB2312" w:eastAsia="仿宋_GB2312"/>
          <w:sz w:val="32"/>
        </w:rPr>
        <w:t>11.承担推进建筑节能、城镇减排的责任。监督实施建筑节能的政策、规划，负责建筑节能</w:t>
      </w:r>
      <w:r>
        <w:rPr>
          <w:rFonts w:hint="eastAsia" w:ascii="仿宋_GB2312" w:hAnsi="仿宋_GB2312" w:eastAsia="仿宋_GB2312"/>
          <w:sz w:val="32"/>
          <w:lang w:eastAsia="zh-CN"/>
        </w:rPr>
        <w:t>法律法规</w:t>
      </w:r>
      <w:r>
        <w:rPr>
          <w:rFonts w:ascii="仿宋_GB2312" w:hAnsi="仿宋_GB2312" w:eastAsia="仿宋_GB2312"/>
          <w:sz w:val="32"/>
        </w:rPr>
        <w:t>的监督实施；拟订住房和城乡建设科技发展规划和经济政策，组织实施建设行业重大科技项目攻关合作交流、技术创新与成果推广应用；组织实施建筑节能等科技示范项目。</w:t>
      </w:r>
    </w:p>
    <w:p>
      <w:pPr>
        <w:spacing w:line="580" w:lineRule="exact"/>
        <w:ind w:firstLine="640"/>
        <w:jc w:val="both"/>
      </w:pPr>
      <w:r>
        <w:rPr>
          <w:rFonts w:ascii="仿宋_GB2312" w:hAnsi="仿宋_GB2312" w:eastAsia="仿宋_GB2312"/>
          <w:sz w:val="32"/>
        </w:rPr>
        <w:t>12.贯彻执行国家、自治区、自治州关于人民防空建设的法律、法规和方针、政策，</w:t>
      </w:r>
      <w:r>
        <w:rPr>
          <w:rFonts w:hint="eastAsia" w:ascii="仿宋_GB2312" w:hAnsi="仿宋_GB2312" w:eastAsia="仿宋_GB2312"/>
          <w:sz w:val="32"/>
          <w:lang w:val="en-US" w:eastAsia="zh-CN"/>
        </w:rPr>
        <w:t>拟定</w:t>
      </w:r>
      <w:r>
        <w:rPr>
          <w:rFonts w:ascii="仿宋_GB2312" w:hAnsi="仿宋_GB2312" w:eastAsia="仿宋_GB2312"/>
          <w:sz w:val="32"/>
        </w:rPr>
        <w:t>人民防空工作的规章和规范性文件，经审议通过后组织实施；负责督促检查《中华人民共和国人民防空法》《</w:t>
      </w:r>
      <w:r>
        <w:rPr>
          <w:rFonts w:hint="eastAsia" w:ascii="仿宋_GB2312" w:hAnsi="仿宋_GB2312" w:eastAsia="仿宋_GB2312"/>
          <w:sz w:val="32"/>
          <w:lang w:eastAsia="zh-CN"/>
        </w:rPr>
        <w:t>新疆维吾尔自治区实施《中华人民共和国人民防空法》办法</w:t>
      </w:r>
      <w:r>
        <w:rPr>
          <w:rFonts w:ascii="仿宋_GB2312" w:hAnsi="仿宋_GB2312" w:eastAsia="仿宋_GB2312"/>
          <w:sz w:val="32"/>
        </w:rPr>
        <w:t>》等法律、法规的贯彻实施；编制人民防空工作中长期发展规划和年度计划</w:t>
      </w:r>
      <w:r>
        <w:rPr>
          <w:rFonts w:hint="eastAsia" w:ascii="仿宋_GB2312" w:hAnsi="仿宋_GB2312" w:eastAsia="仿宋_GB2312"/>
          <w:sz w:val="32"/>
          <w:lang w:eastAsia="zh-CN"/>
        </w:rPr>
        <w:t>并组</w:t>
      </w:r>
      <w:r>
        <w:rPr>
          <w:rFonts w:ascii="仿宋_GB2312" w:hAnsi="仿宋_GB2312" w:eastAsia="仿宋_GB2312"/>
          <w:sz w:val="32"/>
        </w:rPr>
        <w:t>织实施。</w:t>
      </w:r>
    </w:p>
    <w:p>
      <w:pPr>
        <w:spacing w:line="580" w:lineRule="exact"/>
        <w:ind w:firstLine="640"/>
        <w:jc w:val="both"/>
      </w:pPr>
      <w:r>
        <w:rPr>
          <w:rFonts w:ascii="仿宋_GB2312" w:hAnsi="仿宋_GB2312" w:eastAsia="仿宋_GB2312"/>
          <w:sz w:val="32"/>
        </w:rPr>
        <w:t>13.负责城市地下空间规划和开发利用，指导防空袭及应急救援预案的制定，参与城市防灾救灾服务和保障工作；依法对人防工程建设和维护管理进行监督检查。</w:t>
      </w:r>
    </w:p>
    <w:p>
      <w:pPr>
        <w:spacing w:line="580" w:lineRule="exact"/>
        <w:ind w:firstLine="640"/>
        <w:jc w:val="both"/>
      </w:pPr>
      <w:r>
        <w:rPr>
          <w:rFonts w:ascii="仿宋_GB2312" w:hAnsi="仿宋_GB2312" w:eastAsia="仿宋_GB2312"/>
          <w:sz w:val="32"/>
        </w:rPr>
        <w:t>14.组织制定城市防空袭预案，监督检查城市防空预案和各项保障方案的落实。组织开展人民防空宣传计划并组织实施，普及防空防灾基本知识和技能。</w:t>
      </w:r>
    </w:p>
    <w:p>
      <w:pPr>
        <w:spacing w:line="580" w:lineRule="exact"/>
        <w:ind w:firstLine="640"/>
        <w:jc w:val="both"/>
      </w:pPr>
      <w:r>
        <w:rPr>
          <w:rFonts w:ascii="仿宋_GB2312" w:hAnsi="仿宋_GB2312" w:eastAsia="仿宋_GB2312"/>
          <w:sz w:val="32"/>
        </w:rPr>
        <w:t>15.按照“管行业必须管安全、管业务必须管安全”的要求，对本行业领域安全生产负行业监管（行业主管）职责，组织开展本行业领域安全生产宣传教育、监督检查及应急管理工作。</w:t>
      </w:r>
    </w:p>
    <w:p>
      <w:pPr>
        <w:spacing w:line="580" w:lineRule="exact"/>
        <w:ind w:firstLine="640"/>
        <w:jc w:val="both"/>
      </w:pPr>
      <w:r>
        <w:rPr>
          <w:rFonts w:ascii="仿宋_GB2312" w:hAnsi="仿宋_GB2312" w:eastAsia="仿宋_GB2312"/>
          <w:sz w:val="32"/>
        </w:rPr>
        <w:t>16.负责城市规划区内园林、绿化、市容环境卫生工作，会同有关部门拟定城市管理政策、规划并监督实施。</w:t>
      </w:r>
    </w:p>
    <w:p>
      <w:pPr>
        <w:spacing w:line="580" w:lineRule="exact"/>
        <w:ind w:firstLine="640"/>
        <w:jc w:val="both"/>
      </w:pPr>
      <w:r>
        <w:rPr>
          <w:rFonts w:ascii="仿宋_GB2312" w:hAnsi="仿宋_GB2312" w:eastAsia="仿宋_GB2312"/>
          <w:sz w:val="32"/>
        </w:rPr>
        <w:t>17.完成阿图什市委、阿图什市人民政府交办的其他任务。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阿图什市住房和城乡建设局2024年度，实有人数128人，其中：在职人员86人，增加9人；</w:t>
      </w:r>
      <w:r>
        <w:rPr>
          <w:rFonts w:hint="eastAsia" w:ascii="仿宋_GB2312" w:hAnsi="仿宋_GB2312" w:eastAsia="仿宋_GB2312"/>
          <w:sz w:val="32"/>
          <w:lang w:val="en-US" w:eastAsia="zh-CN"/>
        </w:rPr>
        <w:t>离退休</w:t>
      </w:r>
      <w:r>
        <w:rPr>
          <w:rFonts w:ascii="仿宋_GB2312" w:hAnsi="仿宋_GB2312" w:eastAsia="仿宋_GB2312"/>
          <w:sz w:val="32"/>
        </w:rPr>
        <w:t>人员0人，增加0人；退休人员42人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阿图什市住房和城乡建设局无下属预算单位，下设7个科室，分别是：综合办公室、房地产管理办公室、住房保障办公室、市政管理办公室、村镇建设管理办公室、建筑市场管理办公室、人民防空办公室。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2024年度收入总计67,482.65万元，</w:t>
      </w:r>
      <w:r>
        <w:rPr>
          <w:rFonts w:ascii="仿宋_GB2312" w:hAnsi="仿宋_GB2312" w:eastAsia="仿宋_GB2312"/>
          <w:b w:val="0"/>
          <w:sz w:val="32"/>
        </w:rPr>
        <w:t>其中：本年收入合计67,482.65万元，使用非财政拨款结余（含专用结余）0.00万元，年初结转和结余0.00万元。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2024年度支出总计67,482.65万元，</w:t>
      </w:r>
      <w:r>
        <w:rPr>
          <w:rFonts w:ascii="仿宋_GB2312" w:hAnsi="仿宋_GB2312" w:eastAsia="仿宋_GB2312"/>
          <w:b w:val="0"/>
          <w:sz w:val="32"/>
        </w:rPr>
        <w:t>其中：本年支出合计67,482.65万元，结余分配0.00万元，年末结转和结余0.00万元。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8,957.69万元，下降11.72%，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棚户区改造项目贷款本金项目，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本年收入67,482.65万元，</w:t>
      </w:r>
      <w:r>
        <w:rPr>
          <w:rFonts w:ascii="仿宋_GB2312" w:hAnsi="仿宋_GB2312" w:eastAsia="仿宋_GB2312"/>
          <w:b w:val="0"/>
          <w:sz w:val="32"/>
        </w:rPr>
        <w:t>其中：财政拨款收入67,482.65万元，占100.00%；上级补助收入0.00万元，占0.00%；事业收入0.00万元，占0.00%；经营收入0.00万元，占0.00%；附属单位上缴收入0.00万元，占0.00%；其他收入0.00万元，占0.00%。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本年支出67,482.65万元，</w:t>
      </w:r>
      <w:r>
        <w:rPr>
          <w:rFonts w:ascii="仿宋_GB2312" w:hAnsi="仿宋_GB2312" w:eastAsia="仿宋_GB2312"/>
          <w:b w:val="0"/>
          <w:sz w:val="32"/>
        </w:rPr>
        <w:t>其中：基本支出3,128.02万元，占4.64%；项目支出64,354.63万元，占95.36%；上缴上级支出0.00万元，占0.00%；经营支出0.00万元，占0.00%；对附属单位补助支出0.00万元，占0.00%。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2024年度财政拨款收入总计67,482.65万元，</w:t>
      </w:r>
      <w:r>
        <w:rPr>
          <w:rFonts w:ascii="仿宋_GB2312" w:hAnsi="仿宋_GB2312" w:eastAsia="仿宋_GB2312"/>
          <w:b w:val="0"/>
          <w:sz w:val="32"/>
        </w:rPr>
        <w:t>其中：年初财政拨款结转和结余0.00万元，本年财政拨款收入67,482.65万元。</w:t>
      </w:r>
      <w:r>
        <w:rPr>
          <w:rFonts w:ascii="仿宋_GB2312" w:hAnsi="仿宋_GB2312" w:eastAsia="仿宋_GB2312"/>
          <w:b/>
          <w:sz w:val="32"/>
        </w:rPr>
        <w:t>财政拨款支出总计67,482.65万元，</w:t>
      </w:r>
      <w:r>
        <w:rPr>
          <w:rFonts w:ascii="仿宋_GB2312" w:hAnsi="仿宋_GB2312" w:eastAsia="仿宋_GB2312"/>
          <w:b w:val="0"/>
          <w:sz w:val="32"/>
        </w:rPr>
        <w:t>其中：年末财政拨款结转和结余0.00万元，本年财政拨款支出67,482.65万元。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8,957.69万元，下降11.72%，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w:t>
      </w:r>
      <w:r>
        <w:rPr>
          <w:rFonts w:hint="eastAsia" w:ascii="仿宋_GB2312" w:hAnsi="仿宋_GB2312" w:eastAsia="仿宋_GB2312"/>
          <w:b w:val="0"/>
          <w:sz w:val="32"/>
          <w:lang w:eastAsia="zh-CN"/>
        </w:rPr>
        <w:t>棚户区</w:t>
      </w:r>
      <w:r>
        <w:rPr>
          <w:rFonts w:ascii="仿宋_GB2312" w:hAnsi="仿宋_GB2312" w:eastAsia="仿宋_GB2312"/>
          <w:b w:val="0"/>
          <w:sz w:val="32"/>
        </w:rPr>
        <w:t>改造项目贷款本金项目，导致相关经费减少。</w:t>
      </w:r>
      <w:r>
        <w:rPr>
          <w:rFonts w:ascii="仿宋_GB2312" w:hAnsi="仿宋_GB2312" w:eastAsia="仿宋_GB2312"/>
          <w:b/>
          <w:sz w:val="32"/>
        </w:rPr>
        <w:t>与年初预算相比，</w:t>
      </w:r>
      <w:r>
        <w:rPr>
          <w:rFonts w:ascii="仿宋_GB2312" w:hAnsi="仿宋_GB2312" w:eastAsia="仿宋_GB2312"/>
          <w:b w:val="0"/>
          <w:sz w:val="32"/>
        </w:rPr>
        <w:t>年初预算数35,805.19万元，决算数67,482.65万元，预决算差异率88.47%，主要原因是：年中追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w:t>
      </w:r>
      <w:r>
        <w:rPr>
          <w:rFonts w:hint="eastAsia" w:ascii="仿宋_GB2312" w:hAnsi="仿宋_GB2312" w:eastAsia="仿宋_GB2312"/>
          <w:b w:val="0"/>
          <w:sz w:val="32"/>
          <w:lang w:eastAsia="zh-CN"/>
        </w:rPr>
        <w:t>灾</w:t>
      </w:r>
      <w:r>
        <w:rPr>
          <w:rFonts w:ascii="仿宋_GB2312" w:hAnsi="仿宋_GB2312" w:eastAsia="仿宋_GB2312"/>
          <w:b w:val="0"/>
          <w:sz w:val="32"/>
        </w:rPr>
        <w:t>损住房恢复重建自治区地震重点危险区农村住房抗震改造、克州阿图什市2024年保障性租赁住房建设、克州阿图什市2024年棚户区改造建设等项目经费，导致预决算差异。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2024年度一般公共预算财政拨款支出36,101.85万元，</w:t>
      </w:r>
      <w:r>
        <w:rPr>
          <w:rFonts w:ascii="仿宋_GB2312" w:hAnsi="仿宋_GB2312" w:eastAsia="仿宋_GB2312"/>
          <w:b w:val="0"/>
          <w:sz w:val="32"/>
        </w:rPr>
        <w:t>占本年支出合计的53.50%。</w:t>
      </w:r>
      <w:r>
        <w:rPr>
          <w:rFonts w:ascii="仿宋_GB2312" w:hAnsi="仿宋_GB2312" w:eastAsia="仿宋_GB2312"/>
          <w:b/>
          <w:sz w:val="32"/>
        </w:rPr>
        <w:t>与上年相比，</w:t>
      </w:r>
      <w:r>
        <w:rPr>
          <w:rFonts w:ascii="仿宋_GB2312" w:hAnsi="仿宋_GB2312" w:eastAsia="仿宋_GB2312"/>
          <w:b w:val="0"/>
          <w:sz w:val="32"/>
        </w:rPr>
        <w:t>增加12,179.93万元，增长50.92%，主要原因是：本年增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灾</w:t>
      </w:r>
      <w:r>
        <w:rPr>
          <w:rFonts w:hint="eastAsia" w:ascii="仿宋_GB2312" w:hAnsi="仿宋_GB2312" w:eastAsia="仿宋_GB2312"/>
          <w:b w:val="0"/>
          <w:sz w:val="32"/>
          <w:lang w:val="en-US" w:eastAsia="zh-CN"/>
        </w:rPr>
        <w:t>后</w:t>
      </w:r>
      <w:r>
        <w:rPr>
          <w:rFonts w:ascii="仿宋_GB2312" w:hAnsi="仿宋_GB2312" w:eastAsia="仿宋_GB2312"/>
          <w:b w:val="0"/>
          <w:sz w:val="32"/>
        </w:rPr>
        <w:t>倒损</w:t>
      </w:r>
      <w:bookmarkStart w:id="0" w:name="_GoBack"/>
      <w:bookmarkEnd w:id="0"/>
      <w:r>
        <w:rPr>
          <w:rFonts w:ascii="仿宋_GB2312" w:hAnsi="仿宋_GB2312" w:eastAsia="仿宋_GB2312"/>
          <w:b w:val="0"/>
          <w:sz w:val="32"/>
        </w:rPr>
        <w:t>住房恢复重建自治区地震重点危险区农村住房抗震改造等项目经费，导致相关经费增加。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26,101.73万元，决算数36,101.85万元，预决算差异率38.31%，主要原因是：年中追加克州阿图什市城市道路基础设施提升改造、阿图什市香港城安置房屋增值税、克州阿图什市政道路建设、克州阿图什市新城东路改（扩）建、阿图什市老城区至新城区(园区）道路连接线建设项目（克州阿图什市新城东路改扩建项目）、中央财政农村危房改造补助资金、城乡抗震安居工程建设民生实事资金、保障性安居工程（第一批）中央基建投资资金、2023年城市燃气管道等老化新改造（光明街道）、克州阿图什市2022年保障性安居工程公租房燃气设施更新改造、乌什地震自治区牧民越冬放牧点用房居住灾后重建项目、乌什地震灾倒损住房恢复重建自治区地震重点危险区农村住房抗震改造等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1.一般公共服务支出(类)16.93万元</w:t>
      </w:r>
      <w:r>
        <w:rPr>
          <w:rFonts w:hint="eastAsia" w:ascii="仿宋_GB2312" w:hAnsi="仿宋_GB2312" w:eastAsia="仿宋_GB2312"/>
          <w:b w:val="0"/>
          <w:sz w:val="32"/>
          <w:lang w:eastAsia="zh-CN"/>
        </w:rPr>
        <w:t>，</w:t>
      </w:r>
      <w:r>
        <w:rPr>
          <w:rFonts w:ascii="仿宋_GB2312" w:hAnsi="仿宋_GB2312" w:eastAsia="仿宋_GB2312"/>
          <w:b w:val="0"/>
          <w:sz w:val="32"/>
        </w:rPr>
        <w:t>占0.05%。</w:t>
      </w:r>
    </w:p>
    <w:p>
      <w:pPr>
        <w:spacing w:line="580" w:lineRule="exact"/>
        <w:ind w:firstLine="640"/>
        <w:jc w:val="both"/>
      </w:pPr>
      <w:r>
        <w:rPr>
          <w:rFonts w:ascii="仿宋_GB2312" w:hAnsi="仿宋_GB2312" w:eastAsia="仿宋_GB2312"/>
          <w:b w:val="0"/>
          <w:sz w:val="32"/>
        </w:rPr>
        <w:t>2.社会保障和就业支出(类)217.12万元</w:t>
      </w:r>
      <w:r>
        <w:rPr>
          <w:rFonts w:hint="eastAsia" w:ascii="仿宋_GB2312" w:hAnsi="仿宋_GB2312" w:eastAsia="仿宋_GB2312"/>
          <w:b w:val="0"/>
          <w:sz w:val="32"/>
          <w:lang w:eastAsia="zh-CN"/>
        </w:rPr>
        <w:t>，</w:t>
      </w:r>
      <w:r>
        <w:rPr>
          <w:rFonts w:ascii="仿宋_GB2312" w:hAnsi="仿宋_GB2312" w:eastAsia="仿宋_GB2312"/>
          <w:b w:val="0"/>
          <w:sz w:val="32"/>
        </w:rPr>
        <w:t>占0.60%。</w:t>
      </w:r>
    </w:p>
    <w:p>
      <w:pPr>
        <w:spacing w:line="580" w:lineRule="exact"/>
        <w:ind w:firstLine="640"/>
        <w:jc w:val="both"/>
      </w:pPr>
      <w:r>
        <w:rPr>
          <w:rFonts w:ascii="仿宋_GB2312" w:hAnsi="仿宋_GB2312" w:eastAsia="仿宋_GB2312"/>
          <w:b w:val="0"/>
          <w:sz w:val="32"/>
        </w:rPr>
        <w:t>3.卫生健康支出(类)51.10万元</w:t>
      </w:r>
      <w:r>
        <w:rPr>
          <w:rFonts w:hint="eastAsia" w:ascii="仿宋_GB2312" w:hAnsi="仿宋_GB2312" w:eastAsia="仿宋_GB2312"/>
          <w:b w:val="0"/>
          <w:sz w:val="32"/>
          <w:lang w:eastAsia="zh-CN"/>
        </w:rPr>
        <w:t>，</w:t>
      </w:r>
      <w:r>
        <w:rPr>
          <w:rFonts w:ascii="仿宋_GB2312" w:hAnsi="仿宋_GB2312" w:eastAsia="仿宋_GB2312"/>
          <w:b w:val="0"/>
          <w:sz w:val="32"/>
        </w:rPr>
        <w:t>占0.14%。</w:t>
      </w:r>
    </w:p>
    <w:p>
      <w:pPr>
        <w:spacing w:line="580" w:lineRule="exact"/>
        <w:ind w:firstLine="640"/>
        <w:jc w:val="both"/>
      </w:pPr>
      <w:r>
        <w:rPr>
          <w:rFonts w:ascii="仿宋_GB2312" w:hAnsi="仿宋_GB2312" w:eastAsia="仿宋_GB2312"/>
          <w:b w:val="0"/>
          <w:sz w:val="32"/>
        </w:rPr>
        <w:t>4.节能环保支出(类)139.69万元</w:t>
      </w:r>
      <w:r>
        <w:rPr>
          <w:rFonts w:hint="eastAsia" w:ascii="仿宋_GB2312" w:hAnsi="仿宋_GB2312" w:eastAsia="仿宋_GB2312"/>
          <w:b w:val="0"/>
          <w:sz w:val="32"/>
          <w:lang w:eastAsia="zh-CN"/>
        </w:rPr>
        <w:t>，</w:t>
      </w:r>
      <w:r>
        <w:rPr>
          <w:rFonts w:ascii="仿宋_GB2312" w:hAnsi="仿宋_GB2312" w:eastAsia="仿宋_GB2312"/>
          <w:b w:val="0"/>
          <w:sz w:val="32"/>
        </w:rPr>
        <w:t>占0.39%。</w:t>
      </w:r>
    </w:p>
    <w:p>
      <w:pPr>
        <w:spacing w:line="580" w:lineRule="exact"/>
        <w:ind w:firstLine="640"/>
        <w:jc w:val="both"/>
      </w:pPr>
      <w:r>
        <w:rPr>
          <w:rFonts w:ascii="仿宋_GB2312" w:hAnsi="仿宋_GB2312" w:eastAsia="仿宋_GB2312"/>
          <w:b w:val="0"/>
          <w:sz w:val="32"/>
        </w:rPr>
        <w:t>5.城乡社区支出(类)14,376.40万元</w:t>
      </w:r>
      <w:r>
        <w:rPr>
          <w:rFonts w:hint="eastAsia" w:ascii="仿宋_GB2312" w:hAnsi="仿宋_GB2312" w:eastAsia="仿宋_GB2312"/>
          <w:b w:val="0"/>
          <w:sz w:val="32"/>
          <w:lang w:eastAsia="zh-CN"/>
        </w:rPr>
        <w:t>，</w:t>
      </w:r>
      <w:r>
        <w:rPr>
          <w:rFonts w:ascii="仿宋_GB2312" w:hAnsi="仿宋_GB2312" w:eastAsia="仿宋_GB2312"/>
          <w:b w:val="0"/>
          <w:sz w:val="32"/>
        </w:rPr>
        <w:t>占39.82%。</w:t>
      </w:r>
    </w:p>
    <w:p>
      <w:pPr>
        <w:spacing w:line="580" w:lineRule="exact"/>
        <w:ind w:firstLine="640"/>
        <w:jc w:val="both"/>
      </w:pPr>
      <w:r>
        <w:rPr>
          <w:rFonts w:ascii="仿宋_GB2312" w:hAnsi="仿宋_GB2312" w:eastAsia="仿宋_GB2312"/>
          <w:b w:val="0"/>
          <w:sz w:val="32"/>
        </w:rPr>
        <w:t>6.住房保障支出(类)13,920.11万元</w:t>
      </w:r>
      <w:r>
        <w:rPr>
          <w:rFonts w:hint="eastAsia" w:ascii="仿宋_GB2312" w:hAnsi="仿宋_GB2312" w:eastAsia="仿宋_GB2312"/>
          <w:b w:val="0"/>
          <w:sz w:val="32"/>
          <w:lang w:eastAsia="zh-CN"/>
        </w:rPr>
        <w:t>，</w:t>
      </w:r>
      <w:r>
        <w:rPr>
          <w:rFonts w:ascii="仿宋_GB2312" w:hAnsi="仿宋_GB2312" w:eastAsia="仿宋_GB2312"/>
          <w:b w:val="0"/>
          <w:sz w:val="32"/>
        </w:rPr>
        <w:t>占38.56%。</w:t>
      </w:r>
    </w:p>
    <w:p>
      <w:pPr>
        <w:spacing w:line="580" w:lineRule="exact"/>
        <w:ind w:firstLine="640"/>
        <w:jc w:val="both"/>
      </w:pPr>
      <w:r>
        <w:rPr>
          <w:rFonts w:ascii="仿宋_GB2312" w:hAnsi="仿宋_GB2312" w:eastAsia="仿宋_GB2312"/>
          <w:b w:val="0"/>
          <w:sz w:val="32"/>
        </w:rPr>
        <w:t>7.灾害防治及应急管理支出(类)4,283.96万元</w:t>
      </w:r>
      <w:r>
        <w:rPr>
          <w:rFonts w:hint="eastAsia" w:ascii="仿宋_GB2312" w:hAnsi="仿宋_GB2312" w:eastAsia="仿宋_GB2312"/>
          <w:b w:val="0"/>
          <w:sz w:val="32"/>
          <w:lang w:eastAsia="zh-CN"/>
        </w:rPr>
        <w:t>，</w:t>
      </w:r>
      <w:r>
        <w:rPr>
          <w:rFonts w:ascii="仿宋_GB2312" w:hAnsi="仿宋_GB2312" w:eastAsia="仿宋_GB2312"/>
          <w:b w:val="0"/>
          <w:sz w:val="32"/>
        </w:rPr>
        <w:t>占11.87%。</w:t>
      </w:r>
    </w:p>
    <w:p>
      <w:pPr>
        <w:spacing w:line="580" w:lineRule="exact"/>
        <w:ind w:firstLine="640"/>
        <w:jc w:val="both"/>
      </w:pPr>
      <w:r>
        <w:rPr>
          <w:rFonts w:ascii="仿宋_GB2312" w:hAnsi="仿宋_GB2312" w:eastAsia="仿宋_GB2312"/>
          <w:b w:val="0"/>
          <w:sz w:val="32"/>
        </w:rPr>
        <w:t>8.其他支出(类)3,096.53万元</w:t>
      </w:r>
      <w:r>
        <w:rPr>
          <w:rFonts w:hint="eastAsia" w:ascii="仿宋_GB2312" w:hAnsi="仿宋_GB2312" w:eastAsia="仿宋_GB2312"/>
          <w:b w:val="0"/>
          <w:sz w:val="32"/>
          <w:lang w:eastAsia="zh-CN"/>
        </w:rPr>
        <w:t>，</w:t>
      </w:r>
      <w:r>
        <w:rPr>
          <w:rFonts w:ascii="仿宋_GB2312" w:hAnsi="仿宋_GB2312" w:eastAsia="仿宋_GB2312"/>
          <w:b w:val="0"/>
          <w:sz w:val="32"/>
        </w:rPr>
        <w:t>占8.58%。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主要原因是：本年减少自治区预算内</w:t>
      </w:r>
      <w:r>
        <w:rPr>
          <w:rFonts w:hint="eastAsia" w:ascii="仿宋_GB2312" w:hAnsi="仿宋_GB2312" w:eastAsia="仿宋_GB2312"/>
          <w:b w:val="0"/>
          <w:sz w:val="32"/>
          <w:lang w:eastAsia="zh-CN"/>
        </w:rPr>
        <w:t>YQ</w:t>
      </w:r>
      <w:r>
        <w:rPr>
          <w:rFonts w:ascii="仿宋_GB2312" w:hAnsi="仿宋_GB2312" w:eastAsia="仿宋_GB2312"/>
          <w:b w:val="0"/>
          <w:sz w:val="32"/>
        </w:rPr>
        <w:t>防控和重点项目前期专项投资补助资金，导致相关经费减少。</w:t>
      </w:r>
    </w:p>
    <w:p>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支出决算数为16.93万元，比上年决算减少34.39万元，下降67.01%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主要原因是：本年减少专项生活补助，导致相关经费减少。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支出决算数为28.63万元，比上年决算增加9.38万元，增长48.73%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主要原因是：本年补发上年度退休人员绩效奖，导致相关经费增加。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支出决算数为27.54万元，比上年决算增加4.88万元，增长21.54%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主要原因是：本年补发上年度退休人员绩效奖，导致相关经费增加。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支出决算数为131.54万元，比上年决算增加12.99万元，增长10.96%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支出决算数为29.40万元，比上年决算减少12.76万元，下降30.27%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主要原因是：本年新增退休人员、辞职人员较上年减少，职业年金缴费较上年减少。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支出决算数为0.00万元，比上年决算减少5.56万元，下降100.00%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支出决算数为35.08万元，比上年决算增加5.64万元，增长19.16%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主要原因是：本年在职人员增加，行政单位医疗支出较上年增加。</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支出决算数为16.02万元，比上年决算减少0.12万元，下降0.74%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10.节能环保支出(类)能源管理事务(款)能源行业管理(项)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支出决算数为139.69万元，比上年决算增加11.05万元，增长8.59%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主要原因是：本年增加煤改电节能减排中央补助资金，导致相关经费增加。</w:t>
      </w:r>
    </w:p>
    <w:p>
      <w:pPr>
        <w:spacing w:line="580" w:lineRule="exact"/>
        <w:ind w:firstLine="640"/>
        <w:jc w:val="both"/>
      </w:pPr>
      <w:r>
        <w:rPr>
          <w:rFonts w:ascii="仿宋_GB2312" w:hAnsi="仿宋_GB2312" w:eastAsia="仿宋_GB2312"/>
          <w:b w:val="0"/>
          <w:sz w:val="32"/>
        </w:rPr>
        <w:t>11.城乡社区支出(类)城乡社区管理事务(款)行政运行(项)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支出决算数为2,364.50万元，比上年决算增加17.54万元，增长0.75%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12.城乡社区支出(类)城乡社区管理事务(款)其他城乡社区管理事务支出(项)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支出决算数为3,108.34万元，比上年决算增加607.27万元，增长24.28%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主要原因是：本年增加克州阿图什市城市道路基础设施提升改造、阿图什市香港城安置房屋增值税、克州阿图什市政道路建设等项目经费，导致相关经费增加。</w:t>
      </w:r>
    </w:p>
    <w:p>
      <w:pPr>
        <w:spacing w:line="580" w:lineRule="exact"/>
        <w:ind w:firstLine="640"/>
        <w:jc w:val="both"/>
      </w:pPr>
      <w:r>
        <w:rPr>
          <w:rFonts w:ascii="仿宋_GB2312" w:hAnsi="仿宋_GB2312" w:eastAsia="仿宋_GB2312"/>
          <w:b w:val="0"/>
          <w:sz w:val="32"/>
        </w:rPr>
        <w:t>13.城乡社区支出(类)城乡社区规划与管理(款)城乡社区规划与管理(项)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支出决算数为44.20万元，比上年决算减少908.99万元，下降95.36%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主要原因是：本年减少排水设施建设中央基建投资项目经费，导致相关经费减少。</w:t>
      </w:r>
    </w:p>
    <w:p>
      <w:pPr>
        <w:spacing w:line="580" w:lineRule="exact"/>
        <w:ind w:firstLine="640"/>
        <w:jc w:val="both"/>
      </w:pPr>
      <w:r>
        <w:rPr>
          <w:rFonts w:ascii="仿宋_GB2312" w:hAnsi="仿宋_GB2312" w:eastAsia="仿宋_GB2312"/>
          <w:b w:val="0"/>
          <w:sz w:val="32"/>
        </w:rPr>
        <w:t>14.城乡社区支出(类)城乡社区公共设施(款)小城镇基础设施建设(项)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支出决算数为797.73万元，比上年决算增加367.43万元，增长85.39%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主要原因是：本年增加克州阿图什市天山路提升建设项目经费，导致相关经费增加。</w:t>
      </w:r>
    </w:p>
    <w:p>
      <w:pPr>
        <w:spacing w:line="580" w:lineRule="exact"/>
        <w:ind w:firstLine="640"/>
        <w:jc w:val="both"/>
      </w:pPr>
      <w:r>
        <w:rPr>
          <w:rFonts w:ascii="仿宋_GB2312" w:hAnsi="仿宋_GB2312" w:eastAsia="仿宋_GB2312"/>
          <w:b w:val="0"/>
          <w:sz w:val="32"/>
        </w:rPr>
        <w:t>15.城乡社区支出(类)城乡社区公共设施(款)其他城乡社区公共设施支出(项)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支出决算数为726.32万元，比上年决算减少1,129.13万元，下降60.85%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主要原因是：本年减少克州阿图什市2022年城市燃气管道老化更新改造项目经费，导致相关经费减少。</w:t>
      </w:r>
    </w:p>
    <w:p>
      <w:pPr>
        <w:spacing w:line="580" w:lineRule="exact"/>
        <w:ind w:firstLine="640"/>
        <w:jc w:val="both"/>
      </w:pPr>
      <w:r>
        <w:rPr>
          <w:rFonts w:ascii="仿宋_GB2312" w:hAnsi="仿宋_GB2312" w:eastAsia="仿宋_GB2312"/>
          <w:b w:val="0"/>
          <w:sz w:val="32"/>
        </w:rPr>
        <w:t>16.城乡社区支出(类)其他城乡社区支出(款)其他城乡社区支出(项)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支出决算数为7,335.31万元，比上年决算增加3,354.50万元，增长84.27%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主要原因是：本年增加克州阿图什市新城东路改（扩）建、阿图什市老城区至新城区(园区）道路连接线建设项目（克州阿图什市新城东路改扩建项目）等项目经费，因此经费增加。</w:t>
      </w:r>
    </w:p>
    <w:p>
      <w:pPr>
        <w:spacing w:line="580" w:lineRule="exact"/>
        <w:ind w:firstLine="640"/>
        <w:jc w:val="both"/>
      </w:pPr>
      <w:r>
        <w:rPr>
          <w:rFonts w:ascii="仿宋_GB2312" w:hAnsi="仿宋_GB2312" w:eastAsia="仿宋_GB2312"/>
          <w:b w:val="0"/>
          <w:sz w:val="32"/>
        </w:rPr>
        <w:t>17.住房保障支出(类)保障性安居工程支出(款)棚户区改造(项)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支出决算数为774.15万元，比上年决算增加449.30万元，增长138.31%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主要原因是：本年增加2023年城市燃气管道等老化更新改造项目经费，导致相关经费增加。</w:t>
      </w:r>
    </w:p>
    <w:p>
      <w:pPr>
        <w:spacing w:line="580" w:lineRule="exact"/>
        <w:ind w:firstLine="640"/>
        <w:jc w:val="both"/>
      </w:pPr>
      <w:r>
        <w:rPr>
          <w:rFonts w:ascii="仿宋_GB2312" w:hAnsi="仿宋_GB2312" w:eastAsia="仿宋_GB2312"/>
          <w:b w:val="0"/>
          <w:sz w:val="32"/>
        </w:rPr>
        <w:t>18.住房保障支出(类)保障性安居工程支出(款)少数民族地区游牧民定居工程(项)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支出决算数为788.26万元，比上年决算增加788.26万元，增长100.00%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主要原因是：本年增加2024年城乡抗震安居工程建设民生实事资金，导致相关经费增加。</w:t>
      </w:r>
    </w:p>
    <w:p>
      <w:pPr>
        <w:spacing w:line="580" w:lineRule="exact"/>
        <w:ind w:firstLine="640"/>
        <w:jc w:val="both"/>
      </w:pPr>
      <w:r>
        <w:rPr>
          <w:rFonts w:ascii="仿宋_GB2312" w:hAnsi="仿宋_GB2312" w:eastAsia="仿宋_GB2312"/>
          <w:b w:val="0"/>
          <w:sz w:val="32"/>
        </w:rPr>
        <w:t>19.住房保障支出(类)保障性安居工程支出(款)农村危房改造(项)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支出决算数为1,423.66万元，比上年决算增加1,423.66万元，增长100.00%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主要原因是：本年增加中央财政农村危房改造补助资金、城乡抗震安居工程建设民生实事资金等项目经费，导致相关经费增加。</w:t>
      </w:r>
    </w:p>
    <w:p>
      <w:pPr>
        <w:spacing w:line="580" w:lineRule="exact"/>
        <w:ind w:firstLine="640"/>
        <w:jc w:val="both"/>
      </w:pPr>
      <w:r>
        <w:rPr>
          <w:rFonts w:ascii="仿宋_GB2312" w:hAnsi="仿宋_GB2312" w:eastAsia="仿宋_GB2312"/>
          <w:b w:val="0"/>
          <w:sz w:val="32"/>
        </w:rPr>
        <w:t>20.住房保障支出(类)保障性安居工程支出(款)公共租赁住房(项)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支出决算数为0.00万元，比上年决算减少297.98万元，下降100.00%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主要原因是：本年减少自治区财政城镇保障性安居工程补助资金、中央财政城镇保障性安居工程补助资金等项目经费，导致相关经费减少。</w:t>
      </w:r>
    </w:p>
    <w:p>
      <w:pPr>
        <w:spacing w:line="580" w:lineRule="exact"/>
        <w:ind w:firstLine="640"/>
        <w:jc w:val="both"/>
      </w:pPr>
      <w:r>
        <w:rPr>
          <w:rFonts w:ascii="仿宋_GB2312" w:hAnsi="仿宋_GB2312" w:eastAsia="仿宋_GB2312"/>
          <w:b w:val="0"/>
          <w:sz w:val="32"/>
        </w:rPr>
        <w:t>21.住房保障支出(类)保障性安居工程支出(款)老旧小区改造(项)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支出决算数为2,403.27万元，比上年决算增加447.08万元，增长22.85%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主要原因是：本年增加城镇老旧小区基础设施提升改造、保障性安居工程老旧小区燃气设施更新改造等项目经费，导致相关经费增加。</w:t>
      </w:r>
    </w:p>
    <w:p>
      <w:pPr>
        <w:spacing w:line="580" w:lineRule="exact"/>
        <w:ind w:firstLine="640"/>
        <w:jc w:val="both"/>
      </w:pPr>
      <w:r>
        <w:rPr>
          <w:rFonts w:ascii="仿宋_GB2312" w:hAnsi="仿宋_GB2312" w:eastAsia="仿宋_GB2312"/>
          <w:b w:val="0"/>
          <w:sz w:val="32"/>
        </w:rPr>
        <w:t>22.住房保障支出(类)保障性安居工程支出(款)保障性租赁住房(项)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支出决算数为823.00万元，比上年决算增加823.00万元，增长100.00%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主要原因是：本年增加中央财政城镇保障性安居工程补助资金，导致相关经费增加。</w:t>
      </w:r>
    </w:p>
    <w:p>
      <w:pPr>
        <w:spacing w:line="580" w:lineRule="exact"/>
        <w:ind w:firstLine="640"/>
        <w:jc w:val="both"/>
      </w:pPr>
      <w:r>
        <w:rPr>
          <w:rFonts w:ascii="仿宋_GB2312" w:hAnsi="仿宋_GB2312" w:eastAsia="仿宋_GB2312"/>
          <w:b w:val="0"/>
          <w:sz w:val="32"/>
        </w:rPr>
        <w:t>23.住房保障支出(类)保障性安居工程支出(款)其他保障性安居工程支出(项)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支出决算数为7,531.57万元，比上年决算增加2,108.21万元，增长38.87%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保障性安居工程（第一批）中央基建投资资金、2023年城市燃气管道等老化新改造（光明街道）、克州阿图什市2022年保障性安居工程公租房燃气设施更新改造等项目经费，导致相关经费增加。</w:t>
      </w:r>
    </w:p>
    <w:p>
      <w:pPr>
        <w:spacing w:line="580" w:lineRule="exact"/>
        <w:ind w:firstLine="640"/>
        <w:jc w:val="both"/>
      </w:pPr>
      <w:r>
        <w:rPr>
          <w:rFonts w:ascii="仿宋_GB2312" w:hAnsi="仿宋_GB2312" w:eastAsia="仿宋_GB2312"/>
          <w:b w:val="0"/>
          <w:sz w:val="32"/>
        </w:rPr>
        <w:t>24.住房保障支出(类)住房改革支出(款)住房公积金(项)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支出决算数为106.48万元，比上年决算增加5.77万元，增长5.73%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25.住房保障支出(类)城乡社区住宅(款)其他城乡社区住宅支出(项)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支出决算数为69.72万元，比上年决算增加69.72万元，增长100.00%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主要原因是：本年增加2024年城乡抗震安居工程建设民生实事资金，导致相关经费增加。</w:t>
      </w:r>
    </w:p>
    <w:p>
      <w:pPr>
        <w:spacing w:line="580" w:lineRule="exact"/>
        <w:ind w:firstLine="640"/>
        <w:jc w:val="both"/>
      </w:pPr>
      <w:r>
        <w:rPr>
          <w:rFonts w:ascii="仿宋_GB2312" w:hAnsi="仿宋_GB2312" w:eastAsia="仿宋_GB2312"/>
          <w:b w:val="0"/>
          <w:sz w:val="32"/>
        </w:rPr>
        <w:t>26.灾害防治及应急管理支出(类)应急管理事务(款)灾害风险防治(项)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支出决算数为0.00万元，比上年决算减少6.51万元，下降100.00%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主要原因是：本年减少第一次全国自然灾害综合风险普查中央补助资金，导致相关经费减少。</w:t>
      </w:r>
    </w:p>
    <w:p>
      <w:pPr>
        <w:spacing w:line="580" w:lineRule="exact"/>
        <w:ind w:firstLine="640"/>
        <w:jc w:val="both"/>
      </w:pPr>
      <w:r>
        <w:rPr>
          <w:rFonts w:ascii="仿宋_GB2312" w:hAnsi="仿宋_GB2312" w:eastAsia="仿宋_GB2312"/>
          <w:b w:val="0"/>
          <w:sz w:val="32"/>
        </w:rPr>
        <w:t>27.灾害防治及应急管理支出(类)自然灾害救灾及恢复重建支出(款)自然灾害灾后重建补助(项)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支出决算数为4,283.96万元，比上年决算增加4,283.96万元，增长100.00%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主要原因是：本年增加乌什地震自治区牧民越冬放牧点用房居住灾后重建项目、乌什地震</w:t>
      </w:r>
      <w:r>
        <w:rPr>
          <w:rFonts w:hint="eastAsia" w:ascii="仿宋_GB2312" w:hAnsi="仿宋_GB2312" w:eastAsia="仿宋_GB2312"/>
          <w:b w:val="0"/>
          <w:sz w:val="32"/>
          <w:lang w:eastAsia="zh-CN"/>
        </w:rPr>
        <w:t>灾</w:t>
      </w:r>
      <w:r>
        <w:rPr>
          <w:rFonts w:ascii="仿宋_GB2312" w:hAnsi="仿宋_GB2312" w:eastAsia="仿宋_GB2312"/>
          <w:b w:val="0"/>
          <w:sz w:val="32"/>
        </w:rPr>
        <w:t>损住房恢复重建自治区地震重点危险区农村住房抗震改造项目，导致相关经费增加。</w:t>
      </w:r>
    </w:p>
    <w:p>
      <w:pPr>
        <w:spacing w:line="580" w:lineRule="exact"/>
        <w:ind w:firstLine="640"/>
        <w:jc w:val="both"/>
      </w:pPr>
      <w:r>
        <w:rPr>
          <w:rFonts w:ascii="仿宋_GB2312" w:hAnsi="仿宋_GB2312" w:eastAsia="仿宋_GB2312"/>
          <w:b w:val="0"/>
          <w:sz w:val="32"/>
        </w:rPr>
        <w:t>28.其他支出(类)其他支出(款)其他支出(项)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支出决算数为3,096.53万元，比上年决算减少174.30万元，下降5.33%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主要原因是：本年减少克州阿图什市生活垃圾</w:t>
      </w:r>
      <w:r>
        <w:rPr>
          <w:rFonts w:hint="eastAsia" w:ascii="仿宋_GB2312" w:hAnsi="仿宋_GB2312" w:eastAsia="仿宋_GB2312"/>
          <w:b w:val="0"/>
          <w:sz w:val="32"/>
          <w:lang w:eastAsia="zh-CN"/>
        </w:rPr>
        <w:t>处理厂</w:t>
      </w:r>
      <w:r>
        <w:rPr>
          <w:rFonts w:ascii="仿宋_GB2312" w:hAnsi="仿宋_GB2312" w:eastAsia="仿宋_GB2312"/>
          <w:b w:val="0"/>
          <w:sz w:val="32"/>
        </w:rPr>
        <w:t>（三期）建设、阿图什市城区供水管网改造等项目经费，导致相关经费减少。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2024年度一般公共预算财政拨款基本支出3,128.02万元，其中：</w:t>
      </w:r>
      <w:r>
        <w:rPr>
          <w:rFonts w:ascii="仿宋_GB2312" w:hAnsi="仿宋_GB2312" w:eastAsia="仿宋_GB2312"/>
          <w:b/>
          <w:sz w:val="32"/>
        </w:rPr>
        <w:t>人员经费1,384.54万元，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公用经费1,743.48万元，</w:t>
      </w:r>
      <w:r>
        <w:rPr>
          <w:rFonts w:ascii="仿宋_GB2312" w:hAnsi="仿宋_GB2312" w:eastAsia="仿宋_GB2312"/>
          <w:b w:val="0"/>
          <w:sz w:val="32"/>
        </w:rPr>
        <w:t>包括：办公费、印刷费、水费、邮电费、取暖费、差旅费、维修（护）费、劳务费、委托业务费、公务用车运行维护费、税金及附加费用、其他商品和服务支出、国内债务付息。</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2024年度政府性基金预算财政拨款收入总计31,205.80万元，</w:t>
      </w:r>
      <w:r>
        <w:rPr>
          <w:rFonts w:ascii="仿宋_GB2312" w:hAnsi="仿宋_GB2312" w:eastAsia="仿宋_GB2312"/>
          <w:b w:val="0"/>
          <w:sz w:val="32"/>
        </w:rPr>
        <w:t>其中：年初结转和结余0.00万元，本年收入31,205.80万元。</w:t>
      </w:r>
      <w:r>
        <w:rPr>
          <w:rFonts w:ascii="仿宋_GB2312" w:hAnsi="仿宋_GB2312" w:eastAsia="仿宋_GB2312"/>
          <w:b/>
          <w:sz w:val="32"/>
        </w:rPr>
        <w:t>政府性基金预算财政拨款支出总计31,205.80万元，</w:t>
      </w:r>
      <w:r>
        <w:rPr>
          <w:rFonts w:ascii="仿宋_GB2312" w:hAnsi="仿宋_GB2312" w:eastAsia="仿宋_GB2312"/>
          <w:b w:val="0"/>
          <w:sz w:val="32"/>
        </w:rPr>
        <w:t>其中：年末结转和结余0.00万元，本年支出31,205.80万元。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21,312.61万元，下降40.58%，主要原因是：本年减少阿图什市2021年公共租赁房建设项目、市政基础设施建设项目、阿图什市塔合提云片区、葱岭棚户区改造建设项目、阿图什市城乡供热提升改造项目、阿图什市2022年产城服务区集中供热建设项目、阿图什市城乡供热提升改造项目、2016年阿图什市棚户区改造及配套基础设施贷款本金、阿图什市煤改氯供热工程贷款本金、克州2015年阿图什市</w:t>
      </w:r>
      <w:r>
        <w:rPr>
          <w:rFonts w:hint="eastAsia" w:ascii="仿宋_GB2312" w:hAnsi="仿宋_GB2312" w:eastAsia="仿宋_GB2312"/>
          <w:b w:val="0"/>
          <w:sz w:val="32"/>
          <w:lang w:eastAsia="zh-CN"/>
        </w:rPr>
        <w:t>棚户区</w:t>
      </w:r>
      <w:r>
        <w:rPr>
          <w:rFonts w:ascii="仿宋_GB2312" w:hAnsi="仿宋_GB2312" w:eastAsia="仿宋_GB2312"/>
          <w:b w:val="0"/>
          <w:sz w:val="32"/>
        </w:rPr>
        <w:t>改造项目贷款本金项目。</w:t>
      </w:r>
      <w:r>
        <w:rPr>
          <w:rFonts w:ascii="仿宋_GB2312" w:hAnsi="仿宋_GB2312" w:eastAsia="仿宋_GB2312"/>
          <w:b/>
          <w:sz w:val="32"/>
        </w:rPr>
        <w:t>与年初预算相比，</w:t>
      </w:r>
      <w:r>
        <w:rPr>
          <w:rFonts w:ascii="仿宋_GB2312" w:hAnsi="仿宋_GB2312" w:eastAsia="仿宋_GB2312"/>
          <w:b w:val="0"/>
          <w:sz w:val="32"/>
        </w:rPr>
        <w:t>年初预算数9,703.46万元，决算数31,205.80万元，预决算差异率221.59%，主要原因是：年中追加克州阿图什市2024年保障性租赁住房建设项目、克州阿图什市2024年棚户区改造建设项目。</w:t>
      </w:r>
    </w:p>
    <w:p>
      <w:pPr>
        <w:spacing w:line="580" w:lineRule="exact"/>
        <w:ind w:firstLine="640"/>
        <w:jc w:val="both"/>
      </w:pPr>
      <w:r>
        <w:rPr>
          <w:rFonts w:ascii="仿宋_GB2312" w:hAnsi="仿宋_GB2312" w:eastAsia="仿宋_GB2312"/>
          <w:b w:val="0"/>
          <w:sz w:val="32"/>
        </w:rPr>
        <w:t>政府性基金预算财政拨款支出31,205.80万元。</w:t>
      </w:r>
    </w:p>
    <w:p>
      <w:pPr>
        <w:spacing w:line="580" w:lineRule="exact"/>
        <w:ind w:firstLine="640"/>
        <w:jc w:val="both"/>
      </w:pPr>
      <w:r>
        <w:rPr>
          <w:rFonts w:ascii="仿宋_GB2312" w:hAnsi="仿宋_GB2312" w:eastAsia="仿宋_GB2312"/>
          <w:b w:val="0"/>
          <w:sz w:val="32"/>
        </w:rPr>
        <w:t>1.城乡社区支出(类)国有土地使用权出让收入安排的支出(款)公共租赁住房支出(项)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主要原因是：本年减少关于拨付2022年土地出让收益资金用于保障性安居工程项目经费，导致相关经费减少。</w:t>
      </w:r>
    </w:p>
    <w:p>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支出决算数为4,500.00万元，比上年决算减少635.00万元，下降12.37%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主要原因是：本年较上年减少平安小区二期拆迁安置房款。</w:t>
      </w:r>
    </w:p>
    <w:p>
      <w:pPr>
        <w:spacing w:line="580" w:lineRule="exact"/>
        <w:ind w:firstLine="640"/>
        <w:jc w:val="both"/>
      </w:pPr>
      <w:r>
        <w:rPr>
          <w:rFonts w:ascii="仿宋_GB2312" w:hAnsi="仿宋_GB2312" w:eastAsia="仿宋_GB2312"/>
          <w:b w:val="0"/>
          <w:sz w:val="32"/>
        </w:rPr>
        <w:t>3.城乡社区支出(类)城市基础设施配套费安排的支出(款)其他城市基础设施配套费安排的支出(项)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支出决算数为0.00万元，比上年决算减少4,462.81万元，下降100.00%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松他克路路灯灯杆箱美化项目、克州阿图什市2023年城镇供水主管网改造项目、克州阿图什市帕米尔路、迎宾路市政道路改造项目、阿图什市2022年城市基础设施提升改造项目、阿图什市政公用设施养护工程项目、阿图什市库典湾文化宣传</w:t>
      </w:r>
      <w:r>
        <w:rPr>
          <w:rFonts w:hint="eastAsia" w:ascii="仿宋_GB2312" w:hAnsi="仿宋_GB2312" w:eastAsia="仿宋_GB2312"/>
          <w:b w:val="0"/>
          <w:sz w:val="32"/>
          <w:lang w:eastAsia="zh-CN"/>
        </w:rPr>
        <w:t>围挡</w:t>
      </w:r>
      <w:r>
        <w:rPr>
          <w:rFonts w:ascii="仿宋_GB2312" w:hAnsi="仿宋_GB2312" w:eastAsia="仿宋_GB2312"/>
          <w:b w:val="0"/>
          <w:sz w:val="32"/>
        </w:rPr>
        <w:t>采购项目、阿图什市塔合提云片</w:t>
      </w:r>
      <w:r>
        <w:rPr>
          <w:rFonts w:hint="eastAsia" w:ascii="仿宋_GB2312" w:hAnsi="仿宋_GB2312" w:eastAsia="仿宋_GB2312"/>
          <w:b w:val="0"/>
          <w:sz w:val="32"/>
          <w:lang w:eastAsia="zh-CN"/>
        </w:rPr>
        <w:t>区</w:t>
      </w:r>
      <w:r>
        <w:rPr>
          <w:rFonts w:ascii="仿宋_GB2312" w:hAnsi="仿宋_GB2312" w:eastAsia="仿宋_GB2312"/>
          <w:b w:val="0"/>
          <w:sz w:val="32"/>
        </w:rPr>
        <w:t>内棚户区等棚户区改造建设项目配套资金。</w:t>
      </w:r>
    </w:p>
    <w:p>
      <w:pPr>
        <w:spacing w:line="580" w:lineRule="exact"/>
        <w:ind w:firstLine="640"/>
        <w:jc w:val="both"/>
      </w:pPr>
      <w:r>
        <w:rPr>
          <w:rFonts w:ascii="仿宋_GB2312" w:hAnsi="仿宋_GB2312" w:eastAsia="仿宋_GB2312"/>
          <w:b w:val="0"/>
          <w:sz w:val="32"/>
        </w:rPr>
        <w:t>4.城乡社区支出(类)棚户区改造专项债券收入安排的支出(款)其他棚户区改造专项债券收入安排的支出(项)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支出决算数为16,131.37万元，比上年决算减少7,267.55万元，下降31.06%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主要原因是：本年较上年阿图什市塔合提云片区、葱岭棚户区等棚户区改造建设项目支出减少。</w:t>
      </w:r>
    </w:p>
    <w:p>
      <w:pPr>
        <w:spacing w:line="580" w:lineRule="exact"/>
        <w:ind w:firstLine="640"/>
        <w:jc w:val="both"/>
      </w:pPr>
      <w:r>
        <w:rPr>
          <w:rFonts w:ascii="仿宋_GB2312" w:hAnsi="仿宋_GB2312" w:eastAsia="仿宋_GB2312"/>
          <w:b w:val="0"/>
          <w:sz w:val="32"/>
        </w:rPr>
        <w:t>5.城乡社区支出(类)国有土地使用权出让收入对应专项债务收入安排的支出(款)其他国有土地使用权出让收入对应专项债务收入安排的支出(项)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支出决算数为6,472.04万元，比上年决算增加6,472.04万元，增长100.00%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阿图什市2023年公共租赁住房建设项目、克州阿图什市2022年公共租赁住房建设项目、克州阿图什市2024年保障性租赁住房建设项目。</w:t>
      </w:r>
    </w:p>
    <w:p>
      <w:pPr>
        <w:spacing w:line="580" w:lineRule="exact"/>
        <w:ind w:firstLine="640"/>
        <w:jc w:val="both"/>
      </w:pPr>
      <w:r>
        <w:rPr>
          <w:rFonts w:ascii="仿宋_GB2312" w:hAnsi="仿宋_GB2312" w:eastAsia="仿宋_GB2312"/>
          <w:b w:val="0"/>
          <w:sz w:val="32"/>
        </w:rPr>
        <w:t>6.其他支出(类)其他政府性基金及对应专项债务收入安排的支出(款)其他地方自行试点项目收益专项债券收入安排的支出(项)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支出决算数为4,102.39万元，比上年决算减少15,414.29万元，下降78.98%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克州阿图什市中心城区供热改造项目、克州阿图什市产城服务区集中供热建设项目、阿图什市城乡供热提升改造项目、阿图什市煤改气供热工程贷款本金、克州2015年阿图什市棚户区改造项目贷款本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2024年度国有资本经营预算财政拨款收入总计175.00万元，</w:t>
      </w:r>
      <w:r>
        <w:rPr>
          <w:rFonts w:ascii="仿宋_GB2312" w:hAnsi="仿宋_GB2312" w:eastAsia="仿宋_GB2312"/>
          <w:b w:val="0"/>
          <w:sz w:val="32"/>
        </w:rPr>
        <w:t>其中：年初结转和结余0.00万元，本年收入175.00万元。</w:t>
      </w:r>
      <w:r>
        <w:rPr>
          <w:rFonts w:ascii="仿宋_GB2312" w:hAnsi="仿宋_GB2312" w:eastAsia="仿宋_GB2312"/>
          <w:b/>
          <w:sz w:val="32"/>
        </w:rPr>
        <w:t>国有资本经营预算财政拨款支出总计175.00万元，</w:t>
      </w:r>
      <w:r>
        <w:rPr>
          <w:rFonts w:ascii="仿宋_GB2312" w:hAnsi="仿宋_GB2312" w:eastAsia="仿宋_GB2312"/>
          <w:b w:val="0"/>
          <w:sz w:val="32"/>
        </w:rPr>
        <w:t>其中：年末结转和结余0.00万元，本年支出175.00万元。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增加175.00万元，增长100.00%，主要原因是：本年2016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2019年集中供暖天然气价格补贴项目，导致相关经费增加。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年初预算数0.00万元，决算数175.00万元，预决算差异率100.00%，主要原因是：年中追加2016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w:t>
      </w:r>
      <w:r>
        <w:rPr>
          <w:rFonts w:hint="eastAsia" w:ascii="仿宋_GB2312" w:hAnsi="仿宋_GB2312" w:eastAsia="仿宋_GB2312"/>
          <w:b w:val="0"/>
          <w:sz w:val="32"/>
          <w:lang w:eastAsia="zh-CN"/>
        </w:rPr>
        <w:t>天然气</w:t>
      </w:r>
      <w:r>
        <w:rPr>
          <w:rFonts w:ascii="仿宋_GB2312" w:hAnsi="仿宋_GB2312" w:eastAsia="仿宋_GB2312"/>
          <w:b w:val="0"/>
          <w:sz w:val="32"/>
        </w:rPr>
        <w:t>价格补贴项目，导致预决算差异。</w:t>
      </w:r>
    </w:p>
    <w:p>
      <w:pPr>
        <w:spacing w:line="580" w:lineRule="exact"/>
        <w:ind w:firstLine="640"/>
        <w:jc w:val="both"/>
      </w:pPr>
      <w:r>
        <w:rPr>
          <w:rFonts w:ascii="仿宋_GB2312" w:hAnsi="仿宋_GB2312" w:eastAsia="仿宋_GB2312"/>
          <w:sz w:val="32"/>
        </w:rPr>
        <w:t>国有资本经营预算财政拨款支出175.00万元。</w:t>
      </w:r>
    </w:p>
    <w:p>
      <w:pPr>
        <w:spacing w:line="580" w:lineRule="exact"/>
        <w:ind w:firstLine="640"/>
        <w:jc w:val="both"/>
      </w:pPr>
      <w:r>
        <w:rPr>
          <w:rFonts w:ascii="仿宋_GB2312" w:hAnsi="仿宋_GB2312" w:eastAsia="仿宋_GB2312"/>
          <w:b w:val="0"/>
          <w:sz w:val="32"/>
        </w:rPr>
        <w:t>1.国有资本经营预算支出(类)其他国有资本经营预算支出(款)其他国有资本经营预算支出(项)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支出决算数为175.00万元，比上年决算增加175.00万元，增长100.00%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主要原因是：本年2016</w:t>
      </w:r>
      <w:r>
        <w:rPr>
          <w:rFonts w:hint="eastAsia" w:ascii="仿宋_GB2312" w:hAnsi="仿宋_GB2312" w:eastAsia="仿宋_GB2312"/>
          <w:b w:val="0"/>
          <w:sz w:val="32"/>
          <w:lang w:eastAsia="zh-CN"/>
        </w:rPr>
        <w:t>—</w:t>
      </w:r>
      <w:r>
        <w:rPr>
          <w:rFonts w:ascii="仿宋_GB2312" w:hAnsi="仿宋_GB2312" w:eastAsia="仿宋_GB2312"/>
          <w:b w:val="0"/>
          <w:sz w:val="32"/>
        </w:rPr>
        <w:t>2019年集中供暖天然气价格补贴项目，导致相关经费增加。</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2024年度财政拨款“三公”经费支出21.58万元，</w:t>
      </w:r>
      <w:r>
        <w:rPr>
          <w:rFonts w:ascii="仿宋_GB2312" w:hAnsi="仿宋_GB2312" w:eastAsia="仿宋_GB2312"/>
          <w:b w:val="0"/>
          <w:sz w:val="32"/>
        </w:rPr>
        <w:t>比上年减少0.02万元，下降0.09%，主要原因是：严格执行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其中：因公出国（境）费支出0.00万元，占0.00%，比上年增加0.00万元，增长0.00%，主要原因是：2023年与2024年均未安排因公出国（境）费支出。公务用车购置及运行维护费支出21.58万元，占100.00%，比上年减少0.02万元，下降0.09%，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21.58万元，其中：公务用车购置费0.00万元，公务用车运行维护费21.58万元。公务用车运行维护费开支内容包括车辆加油费、维修费、保险费、审车费、过路费。公务用车购置数0辆，公务用车保有量7辆。国有资产占用情况中固定资产车辆186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21.58万元，决算数21.58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21.58万元，决算数21.58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住房和城乡建设局（行政单位和参照公务员法管理事业单位）机关运行经费支出1,743.48万元，比上年减少2,414.26万元，下降58.07%，主要原因是：本年减少委托业务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2024年度政府采购支出总额6,796.54万元，其中：政府采购货物支出5,972.30万元、政府采购工程支出176.54万元、政府采购服务支出647.71万元。</w:t>
      </w:r>
    </w:p>
    <w:p>
      <w:pPr>
        <w:spacing w:line="580" w:lineRule="exact"/>
        <w:ind w:firstLine="640"/>
        <w:jc w:val="both"/>
      </w:pPr>
      <w:r>
        <w:rPr>
          <w:rFonts w:ascii="仿宋_GB2312" w:hAnsi="仿宋_GB2312" w:eastAsia="仿宋_GB2312"/>
          <w:b w:val="0"/>
          <w:sz w:val="32"/>
        </w:rPr>
        <w:t>授予中小企业合同金额6,786.48万元，占政府采购支出总额的99.85%，其中：授予小微企业合同金额6,388.78万元，占政府采购支出总额的94.00%。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4,668.75平方米，价值312.37万元。车辆186辆，价值5,411.83万元，其中：副部（省）级及以上领导用车0辆、主要负责人用车0辆、机要通信用车0辆、应急保障用车0辆、执法执勤用车15辆、特种专业技术用车142辆、离退休干部服务用车0辆、其他用车29辆，其他用车主要是：垃圾清运车及</w:t>
      </w:r>
      <w:r>
        <w:rPr>
          <w:rFonts w:hint="eastAsia" w:ascii="仿宋_GB2312" w:hAnsi="仿宋_GB2312" w:eastAsia="仿宋_GB2312"/>
          <w:b w:val="0"/>
          <w:sz w:val="32"/>
          <w:lang w:val="en-US" w:eastAsia="zh-CN"/>
        </w:rPr>
        <w:t>单位</w:t>
      </w:r>
      <w:r>
        <w:rPr>
          <w:rFonts w:ascii="仿宋_GB2312" w:hAnsi="仿宋_GB2312" w:eastAsia="仿宋_GB2312"/>
          <w:b w:val="0"/>
          <w:sz w:val="32"/>
        </w:rPr>
        <w:t>业务用车。单价100万元（含）以上设备（不含车辆）5台（套）。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67,482.65万元，实际执行总额67,482.65万元；预算绩效评价项目22个，全年预算数17,051.64万元，全年执行数12,385.22万元。预算绩效管理取得的成效：一是通过建立“预算编制有目标、预算执行有监控、预算完成有评价、评价结果有应用”的闭环管理体系，有效遏制了资金使用中的浪费、闲置等问题，推动资金向重点领域、民生项目倾斜，确保财政资金“花在刀刃上”，单位履职效能与资金投入的匹配度明显提高；二是绩效评价结果与预算安排、领导班子考核等挂钩，对低效、无效项目的责任主体形成硬约束，促使单位主动优化管理流程、改进工作方法。例如，对评价为“差”的项目，可能削减或取消后续预算，推动建立“能进能出”的预算动态调整机制。发现的问题及原因：一是将绩效管理视为财务部门的“单独任务”，业务部门参与度低，导致绩效目标与业务实际脱节；预算执行中缺乏对业务进度、效果的动态监控，出现“钱等项目”或“项目等钱”的错位；二是评价结果与预算安排、干部考核、责任追究的挂钩不够紧密，“评价归评价、预算归预算”的情况普遍存在；对低效、无效项目的整改不到位，缺乏明确的问责机制，难以形成“评价—反馈—改进”的闭环。下一步改进措施：一是提升思想认识：将绩效管理纳入单位核心工作，通过专题培训、案例警示等方式，强化“花钱必问效、无效必问责”的意识，推动领导班子带头履职，明确“谁决策、谁负责”“谁执行、谁担责”；二是压实部门协同：打破“财务部门单打独斗”的局面，明确业务部门为绩效管理第一责任主体，要求业务部门全程参与目标设定、执行监控、评价反馈，实现“业务工作与绩效管理同部署、同推进”。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5,004.01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67,482.65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67,482.65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4,310.01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46,334.19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46,334.19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单位基本职能：承担保障城镇低收入家庭住房的责任。拟订全市住房保障相关政策并指导实施</w:t>
            </w:r>
            <w:r>
              <w:rPr>
                <w:rFonts w:hint="eastAsia" w:ascii="宋体" w:hAnsi="宋体"/>
                <w:sz w:val="16"/>
                <w:lang w:eastAsia="zh-CN"/>
              </w:rPr>
              <w:t>，</w:t>
            </w:r>
            <w:r>
              <w:rPr>
                <w:rFonts w:ascii="宋体" w:hAnsi="宋体" w:eastAsia="宋体"/>
                <w:sz w:val="16"/>
              </w:rPr>
              <w:t>会同有关部门做好有关住房保障资金安排工作</w:t>
            </w:r>
            <w:r>
              <w:rPr>
                <w:rFonts w:hint="eastAsia" w:ascii="宋体" w:hAnsi="宋体"/>
                <w:sz w:val="16"/>
                <w:lang w:eastAsia="zh-CN"/>
              </w:rPr>
              <w:t>，</w:t>
            </w:r>
            <w:r>
              <w:rPr>
                <w:rFonts w:ascii="宋体" w:hAnsi="宋体" w:eastAsia="宋体"/>
                <w:sz w:val="16"/>
              </w:rPr>
              <w:t>监督组织实施。编制住房保障发展规划和年度计划并监督实施。承担推进住房制度改革的责任。做好适合全市的住房政策，指导住房建设和住房制度改革，拟订全市住房建设规划并指导实施。</w:t>
            </w:r>
            <w:r>
              <w:rPr>
                <w:rFonts w:ascii="宋体" w:hAnsi="宋体" w:eastAsia="宋体"/>
                <w:sz w:val="16"/>
              </w:rPr>
              <w:br w:type="textWrapping"/>
            </w:r>
            <w:r>
              <w:rPr>
                <w:rFonts w:ascii="宋体" w:hAnsi="宋体" w:eastAsia="宋体"/>
                <w:sz w:val="16"/>
              </w:rPr>
              <w:t>机构设置及人员配置：无下属预算单位，下设7个科室，编制数84，实有人数117人，在职77人，退休40人。</w:t>
            </w:r>
            <w:r>
              <w:rPr>
                <w:rFonts w:ascii="宋体" w:hAnsi="宋体" w:eastAsia="宋体"/>
                <w:sz w:val="16"/>
              </w:rPr>
              <w:br w:type="textWrapping"/>
            </w:r>
            <w:r>
              <w:rPr>
                <w:rFonts w:ascii="宋体" w:hAnsi="宋体" w:eastAsia="宋体"/>
                <w:sz w:val="16"/>
              </w:rPr>
              <w:t>中长期规划：1.加强安全质量监管，细化重大危险源防控管理。2.加强违</w:t>
            </w:r>
            <w:r>
              <w:rPr>
                <w:rFonts w:hint="eastAsia" w:ascii="宋体" w:hAnsi="宋体"/>
                <w:sz w:val="16"/>
                <w:lang w:eastAsia="zh-CN"/>
              </w:rPr>
              <w:t>法</w:t>
            </w:r>
            <w:r>
              <w:rPr>
                <w:rFonts w:ascii="宋体" w:hAnsi="宋体" w:eastAsia="宋体"/>
                <w:sz w:val="16"/>
              </w:rPr>
              <w:t>建设查处力度，确保及时发现及时制止及时拆除，并做好案卷归档。3.加大对房地产市场监督管理力度，将计入台账的25个房地产开发项目进行督促办理，执行逐一清理，销号办理，对不及时提供资料办理集资建房的单位，下发督办函。4.持续加强保障性住房建设工作，确保工程质量安全。</w:t>
            </w:r>
            <w:r>
              <w:rPr>
                <w:rFonts w:ascii="宋体" w:hAnsi="宋体" w:eastAsia="宋体"/>
                <w:sz w:val="16"/>
              </w:rPr>
              <w:br w:type="textWrapping"/>
            </w:r>
            <w:r>
              <w:rPr>
                <w:rFonts w:ascii="宋体" w:hAnsi="宋体" w:eastAsia="宋体"/>
                <w:sz w:val="16"/>
              </w:rPr>
              <w:t>保障部门在职77人，退休40人工资及各项福利正常发放，保证部门正常运转，确保各类项目顺利实施。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67,482.65万元，主要用于保障部门在职77人，退休40人工资及各项福利正常发放，保证部门正常运转，确保各类项目顺利实施；年度任务中完成培训转移就业人数1500人，建设保租347套，农村危房改造工程961套等目标，</w:t>
            </w:r>
            <w:r>
              <w:rPr>
                <w:rFonts w:hint="eastAsia" w:ascii="宋体" w:hAnsi="宋体"/>
                <w:sz w:val="16"/>
                <w:lang w:eastAsia="zh-CN"/>
              </w:rPr>
              <w:t>法治建设</w:t>
            </w:r>
            <w:r>
              <w:rPr>
                <w:rFonts w:ascii="宋体" w:hAnsi="宋体" w:eastAsia="宋体"/>
                <w:sz w:val="16"/>
              </w:rPr>
              <w:t xml:space="preserve">查处力度达100%，市容市貌监管覆盖率达100%，今后持续加强保障性住房建设工作，确保工程质量安全。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违法建设查处力度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市容市貌监管覆盖率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培训转移就业人数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建设保租房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&gt;=347套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农村危房改造工程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阿图什市2024年农村危房改造工程建设项目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根据《关于拨付2023年中央财政农村危房改造补助资金（第二批）预算的通知》新财社</w:t>
            </w:r>
            <w:r>
              <w:rPr>
                <w:rFonts w:hint="eastAsia" w:ascii="宋体" w:hAnsi="宋体"/>
                <w:sz w:val="16"/>
                <w:lang w:eastAsia="zh-CN"/>
              </w:rPr>
              <w:t>〔2023〕120号</w:t>
            </w:r>
            <w:r>
              <w:rPr>
                <w:rFonts w:ascii="宋体" w:hAnsi="宋体" w:eastAsia="宋体"/>
                <w:sz w:val="16"/>
              </w:rPr>
              <w:t xml:space="preserve">文件，下达资金848.72万元，用于支持农村低收入群体等重点对象实施危房改造和农村抗震改造，保障其基本住房安全。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本项目共计支出753.96万元，用于农村低收入群体等重点对象抗震改造户数366户；通过实施本项目保障农村低收入群体等重点对象基本住房安全。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农村低收入群体等重点对象抗震改造户数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改造后房屋验收合格率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农房设计采用标准图集合格率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农房抗震改造开工率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农房抗震改造竣工率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原因：根据实际情况进行支出，剩余资金已退回国库；措施：下一年度做好计划及项目管理，减少实施过程中的偏差。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农村低收入群体等重点对象抗震改造补助标准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原因：根据实际情况进行支出，剩余资金已退回国库；措施：下一年度做好计划及项目管理，减少实施过程中的偏差。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其他投资资金成本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原因：根据实际情况进行支出，剩余资金已退回国库；措施：下一年度做好计划及项目管理，减少实施过程中的偏差。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实施农房抗震改造后房屋抗震能力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达到当地抗震标准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达到当地抗震标准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完善农房功能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实施改造农户满意度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城市行政执法拖车费项目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本项目总投资12万元，主要用于引进第三方1家，业务服务600次；通过项目的实施，达到有效遏制人行道乱停乱放的效果。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本项目已完成拖车使用次数600次，因支出资料及手续不完整，资金未拨付；通过实施本项目达到有效遏制人行道乱停乱放的效果。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拖车使用次数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违规停车处理率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原因：项目部分支出资料及手续不完整，导致资金未能支付。措施：今后做好项目计划，及时支付资金，减少偏差。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有效遏制人行道乱停乱放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城市执法装备项目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本项目总投资43.25万元，主要用于采购制式制服80套、制式标志标识80副、执法记录仪50台、增值服务费等；通过项目的实施达到提高城市精细化管理水平和执法人员形象统一性的效果。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本项目共计支出1.797万元，用于采购制式制服80套、制式标志标识80副、执法记录仪50台、增值服务费等；通过实施本项目达到提高城市精细化管理水平和执法人员形象统一性的效果。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采购制式服装、标志标识数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采购执法记录仪数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购置装备质量合格率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采购执法记录仪合格率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采购制式服装、标志标识成本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采购执法记录仪成本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增值服务费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提升执法人员整体形象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城乡供排水一体化工程项目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1,382.90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1,382.90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2025.64万元，主要用于阿图什市中心城区污水处理厂项目，2024年计划污水处理总量730万吨；通过项目的实施有效保护阿图什生态环境，进一步补齐阿图什市城市基础设施建设薄弱的短板，推进阿图什市的建设和发展，保证当地人民群众的身体健康，促进城市整体面貌和形象的改善；</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1382.9万元，用于阿图什市中心城区污水处理厂项目，2024年计划污水处理总量730万吨；通过实施本项目有效保护阿图什生态环境，进一步补齐阿图什市城市基础设施建设薄弱的短板，推进阿图什市的建设和发展，保证当地人民群众的身体健康，促进城市整体面貌和形象的改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污水处理总量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&gt;=730万吨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污水处理厂处理水质标准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=1级A</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=1级A</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水费收费标准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281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保护阿图什市生态环境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受益群体满意度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法律顾问及</w:t>
            </w:r>
            <w:r>
              <w:rPr>
                <w:rFonts w:hint="eastAsia" w:ascii="宋体" w:hAnsi="宋体"/>
                <w:sz w:val="16"/>
                <w:lang w:eastAsia="zh-CN"/>
              </w:rPr>
              <w:t>法治宣传</w:t>
            </w:r>
            <w:r>
              <w:rPr>
                <w:rFonts w:ascii="宋体" w:hAnsi="宋体" w:eastAsia="宋体"/>
                <w:sz w:val="16"/>
              </w:rPr>
              <w:t>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本项目总投资为17.5万元，用于支付法律顾问13万元，法治宣传7次，4.5万元；通过项目的实施，达到全面依法行政，提升宣传效果，增强法治宣传教育渗透力。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本项目共计支出12万元，用于聘请法律顾问2人，法治宣传次数7次；通过实施本项目达到全面依法行政，提升宣传效果，增强法治宣传教育渗透力。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法治宣传次数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项目开始时间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法律顾问费成本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普法宣传费成本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创造良好法治氛围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非税收入返还项目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本项目总投资150万元，主要用于缴纳印花税及滞纳金数量1项，森林植被恢复费数量3项，耕地开垦费数量1项，咨询服务费数量1项；通过实施本项目达到公园环境卫生干净整洁效果。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本项目共计支出150万元，用于缴纳印花税及滞纳金数量1项，森林植被恢复费数量3项，耕地开垦费数量1项，咨询服务费数量1项；通过实施本项目达到公园环境卫生干净整洁效果。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印花税及滞纳金数量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森林植被恢复费数量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耕地开垦费数量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咨询服务费数量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项目开始时间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印花税及滞纳金成本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森林植被恢复费成本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耕地开垦费成本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咨询服务费成本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62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维护良好的市政环境卫生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基础设施完好率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公园、办公楼保安及公益岗工资项目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本项目总投资为65.04万元，主要用于支付公园维护员工工资，涉及维护人员14人、全年12个月；通过项目的实施达到保障公园正常开放，增加市民的日常活动空间，提高人民生活幸福感效果。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本项目共计支出58.62万元，用于支付公园维护员工工资，涉及维护人员14人、全年12个月；通过实施本项目达到保障公园正常开放，增加市民的日常活动空间，提高人民生活幸福感效果。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聘请公园维护人员数量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聘请公园维护人员时限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聘请公园维护人员成本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&lt;=4.65万元/人/年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保障公园正常开放</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基础设施完好率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克州阿图什市2024年城镇老旧小区改造基础设施建设项目（中央基建投资部分）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757.31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757.31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根据《关于下达保障性安居工程配套基础设施专项2024年中央基建投资预算的通知》克财建</w:t>
            </w:r>
            <w:r>
              <w:rPr>
                <w:rFonts w:hint="eastAsia" w:ascii="宋体" w:hAnsi="宋体"/>
                <w:sz w:val="16"/>
                <w:lang w:eastAsia="zh-CN"/>
              </w:rPr>
              <w:t>〔2024〕52号</w:t>
            </w:r>
            <w:r>
              <w:rPr>
                <w:rFonts w:ascii="宋体" w:hAnsi="宋体" w:eastAsia="宋体"/>
                <w:sz w:val="16"/>
              </w:rPr>
              <w:t xml:space="preserve">文件，下达资金813万元，用于改造给水管网长度1700米，排水管网长度2200米，地面硬化面积25000平方米，供热管网长度3000米；通过项目的实施，提高城镇保障性安居工程财政资金使用效率，更好地实现2024年老旧小区工程建设目标，改善居民居住环境。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757.31万元，用于改造给水管网长度1700米，排水管网长度2200米，地面硬化面积25000平方米，供热管网长度3000米；通过项目的实施，提高城镇保障性安居工程财政资金使用效率，更好地实现2024年老旧小区工程建设目标，改善居民居住环境。 </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改造给水管网长度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排水管网长度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地面硬化面积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供热管网长度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工程质量符合标准率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项目按时开工率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工程任务按时完成率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原因：根据实际情况支出，剩余资金结转至2025年支出；措施：及时申请并支付项目资金，基本达到预期效果。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群众居住条件是否改善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3"/>
        <w:gridCol w:w="609"/>
        <w:gridCol w:w="609"/>
        <w:gridCol w:w="610"/>
        <w:gridCol w:w="936"/>
        <w:gridCol w:w="615"/>
        <w:gridCol w:w="613"/>
        <w:gridCol w:w="617"/>
        <w:gridCol w:w="610"/>
        <w:gridCol w:w="610"/>
        <w:gridCol w:w="776"/>
        <w:gridCol w:w="625"/>
        <w:gridCol w:w="583"/>
        <w:gridCol w:w="624"/>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克州阿图什市天山路提升建设项目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1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797.73</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797.73</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根据《关于下达新疆、西藏、四省涉藏州县建设专项2024年（第一批）中央基建投资预算的通知》克财建</w:t>
            </w:r>
            <w:r>
              <w:rPr>
                <w:rFonts w:hint="eastAsia" w:ascii="宋体" w:hAnsi="宋体"/>
                <w:sz w:val="16"/>
                <w:lang w:eastAsia="zh-CN"/>
              </w:rPr>
              <w:t>〔2024〕26号</w:t>
            </w:r>
            <w:r>
              <w:rPr>
                <w:rFonts w:ascii="宋体" w:hAnsi="宋体" w:eastAsia="宋体"/>
                <w:sz w:val="16"/>
              </w:rPr>
              <w:t>文件，下达资金3000万元，用于克州阿图什市天山路提升建设及基础配套设施建设2.3公里。</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新疆、西藏、四省涉藏州县建设专项2024年（第一批）中央基建投资预算的通知》克财建〔2024〕26号文件，下达资金3000万元，本项目共计支出797.73万元，用于克州阿图什市天山路提升建设及基础配套设施建设2.3公里；通过实施本项目改善道路环境条件，达到预期效果。</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天山路提升改造建设长度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&gt;=2.30公里</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=0公里</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原因：目前已完成部分人行道开挖，计划下一步铺设电力管沟及道路恢复；措施：加快施工进度，如期完成工程，做好项目管理工作。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工程费用成本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&lt;=2655.09万元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=746.13万元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&lt;=202.09万元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预备费成本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&lt;=142.82万元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原因：项目未完工，目前已完成预付款支付，剩下资金未达支付条件；措施：加快施工进度，按要求及时支付工程款，减少偏差，做好项目管理工作。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道路环境条件是否改善</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实现程度较低</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原因：目前已完成部分人行道开挖，计划下一步铺设电力管沟及道路恢复，未投入使用；措施：加快施工进度，如期完成工程，做好项目管理工作。</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原因：目前已完成部分人行道开挖，计划下一步铺设电力管沟及道路恢复，未投入使用；措施：加快施工进度，如期完成工程，做好项目管理工作。</w:t>
            </w:r>
          </w:p>
        </w:tc>
      </w:tr>
      <w:tr>
        <w:tblPrEx>
          <w:tblLayout w:type="fixed"/>
          <w:tblCellMar>
            <w:top w:w="0" w:type="dxa"/>
            <w:left w:w="108" w:type="dxa"/>
            <w:bottom w:w="0" w:type="dxa"/>
            <w:right w:w="108" w:type="dxa"/>
          </w:tblCellMar>
        </w:tblPrEx>
        <w:tc>
          <w:tcPr>
            <w:tcW w:w="46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10分</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市建筑市场服务中心工作培训与消防第三方服务资金项目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296万元，主要用于开展培训指导次数2次，聘请第三方开展消防验收指导服务次数210次；通过项目的实施，提高专业技术人员对消防工程、人防工程、特殊工程评审和验收方面指导能力，对全市房屋抗震安全性进行排查，为下一步房屋抗震排查整治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本项目已完成开展培训指导次数2次，聘请第三方开展消防验收指导服务次数210次，因支出资料及手续不完整，资金未拨付；通过实施本项目提高专业技术人员对消防工程、人防工程、特殊工程评审和验收方</w:t>
            </w:r>
            <w:r>
              <w:rPr>
                <w:rFonts w:hint="eastAsia" w:ascii="宋体" w:hAnsi="宋体"/>
                <w:sz w:val="16"/>
                <w:lang w:eastAsia="zh-CN"/>
              </w:rPr>
              <w:t>面的</w:t>
            </w:r>
            <w:r>
              <w:rPr>
                <w:rFonts w:ascii="宋体" w:hAnsi="宋体" w:eastAsia="宋体"/>
                <w:sz w:val="16"/>
              </w:rPr>
              <w:t>指导能力，对全市房屋抗震安全性进行排查，为下一步房屋抗震排查整治奠定基础。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聘请第三方开展消防验收指导服务次数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特殊专业工程评审和验收次数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培训指导成本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购买第三方消防服务机构共同开展消防验收成本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特殊专业工程评审和验收成本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开展抗震安全性评价服务成本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确保全市新建建筑消防安全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3"/>
        <w:gridCol w:w="608"/>
        <w:gridCol w:w="608"/>
        <w:gridCol w:w="631"/>
        <w:gridCol w:w="856"/>
        <w:gridCol w:w="608"/>
        <w:gridCol w:w="608"/>
        <w:gridCol w:w="616"/>
        <w:gridCol w:w="608"/>
        <w:gridCol w:w="608"/>
        <w:gridCol w:w="856"/>
        <w:gridCol w:w="631"/>
        <w:gridCol w:w="575"/>
        <w:gridCol w:w="624"/>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援疆楼水电费项目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16.97</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本项目总投资为16.97万元，主要用于缴纳3栋援疆干部楼水电费，涉及建筑面积3706.26平方米，达到保障援疆干部日常办公和生活效果。</w:t>
            </w:r>
          </w:p>
        </w:tc>
        <w:tc>
          <w:tcPr>
            <w:tcW w:w="39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本项目共计支出14.65万元，用于缴纳3栋援疆干部楼水电费，涉及建筑面积3706.26平方米；通过实施本项目保障援疆干部日常办公和生活效果。 </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援疆干部楼水电费涉及建筑数量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=3栋</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=3栋</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援疆干部楼水电费涉及建筑面积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=3706.26平方米</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=3706.26平方米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援疆干部楼水电费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&lt;=5.66万元/栋</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=4.88万元/栋</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13.11</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rPr>
          <w:trHeight w:val="3147" w:hRule="atLeast"/>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保障援疆干部日常办公和生活</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906" w:hRule="atLeast"/>
        </w:trPr>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87.28分</w:t>
            </w:r>
          </w:p>
        </w:tc>
        <w:tc>
          <w:tcPr>
            <w:tcW w:w="1199"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856"/>
        <w:gridCol w:w="625"/>
        <w:gridCol w:w="625"/>
        <w:gridCol w:w="627"/>
        <w:gridCol w:w="625"/>
        <w:gridCol w:w="625"/>
        <w:gridCol w:w="696"/>
        <w:gridCol w:w="629"/>
        <w:gridCol w:w="618"/>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自然灾害普查项目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100万元，用于引进第三方1家（新疆天耀宏图信息科技有限公司），开展培训60余场/次、监督检查100余次、完成全市房屋建筑普查任务量房屋建筑调查13.3947万个，面积2234.947万平方米，市政基础设施普查任务量道路调查59条，长度67.12公里，供水管线调查20条，121.05公里，供水厂调查1座。通过项目的实施减少自然灾害，提高日常维护工作效率； </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引进第三方1家（新疆天耀宏图信息科技有限公司），开展培训60余场/次、监督检查100余次、完成全市房屋建筑普查任务量房屋建筑调查13.3947万个，面积2234.947万平方米，市政基础设施普查任务量道路调查59条，长度67.12公里，供水管线调查20条，121.05公里，供水厂调查1座，因支出资料及手续不完整，资金未拨付；通过实施本项目减少自然灾害，提高日常维护工作效率。 </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市房屋建筑普查任务量房屋建筑调查</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&gt;=13.39万个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=13.39万个</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市政基础设施道路普查</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监督检查工作完成数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完成房屋建筑和市政设施普查核查合格率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项目竣工率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用于房屋建筑和市政设施综合风险普查成本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&lt;=881866元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用于普期间车辆维修及公用经费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&lt;=118134元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自然灾害预测准确率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1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19"/>
        <w:gridCol w:w="601"/>
        <w:gridCol w:w="601"/>
        <w:gridCol w:w="696"/>
        <w:gridCol w:w="936"/>
        <w:gridCol w:w="609"/>
        <w:gridCol w:w="605"/>
        <w:gridCol w:w="610"/>
        <w:gridCol w:w="601"/>
        <w:gridCol w:w="601"/>
        <w:gridCol w:w="776"/>
        <w:gridCol w:w="630"/>
        <w:gridCol w:w="555"/>
        <w:gridCol w:w="62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2024年城乡抗震安居工程建设民生实事资金</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1,170.93</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1,170.93</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857.98</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1,170.93</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1,170.93</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857.98</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城乡抗震安居工程建设民生实事资金预算的通知》（克财建〔2024〕57号）文件下达资金1170.93万元，其中牧民越冬放牧点生产用房安全隐患排查整治895.2万元，地震重点危险区域城镇住宅抗震安全排查整治275.73万元。</w:t>
            </w:r>
          </w:p>
        </w:tc>
        <w:tc>
          <w:tcPr>
            <w:tcW w:w="37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本项目共计支出857.98万元，用于现有生产用房存在安全隐患数量1492座，建筑抗震安全排查评估数量1872栋 ，建筑抗震鉴定面积13.39万㎡；通过实施本项目推进城乡抗震安居工程建设，达到预期效果。</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现有生产用房存在安全隐患数量（座）</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&gt;=1492座</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=1492座</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建筑抗震安全排查评估数量（栋）</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&lt;=1872栋</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=1872栋</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建筑抗震鉴定面积（万㎡）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&gt;=13.39万㎡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=13.39万㎡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城乡抗震安居工程完工率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工作任务完成时限</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现有生产用房存在安全隐患成本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&lt;=895.20万元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=788.26万元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原因：项目根据实际情况进行支出，剩余资金于2025年支付；措施：及时申请并支付项目资金，提高预算执行率。</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建筑抗震安全排查评估成本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&lt;=74.88万元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原因：项目根据实际情况进行支出，剩余资金于2025年支付；措施：及时申请并支付项目资金，提高预算执行率。</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建筑抗震鉴定成本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&lt;=200.85万元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原因：项目根据实际情况进行支出，剩余资金于2025年支付；措施：及时申请并支付项目资金，提高预算执行率。</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城乡抗震安居工程建设民生实事资金需求</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&lt;=1170.93万元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=857.98万元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原因：项目根据实际情况进行支出，剩余资金于2025年支付；措施：及时申请并支付项目资金，提高预算执行率。</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城乡抗震安居工程建设房屋安全隐患排查整治成果</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7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71.55分</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19"/>
        <w:gridCol w:w="600"/>
        <w:gridCol w:w="600"/>
        <w:gridCol w:w="620"/>
        <w:gridCol w:w="936"/>
        <w:gridCol w:w="608"/>
        <w:gridCol w:w="605"/>
        <w:gridCol w:w="612"/>
        <w:gridCol w:w="601"/>
        <w:gridCol w:w="600"/>
        <w:gridCol w:w="856"/>
        <w:gridCol w:w="630"/>
        <w:gridCol w:w="553"/>
        <w:gridCol w:w="62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“1.23”乌什7.1级地震因灾倒损住房恢复重建补助资金</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4,681.55</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4,681.55</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4,283.96</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4,681.55</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4,681.55</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4,283.96</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根据《关于下达“1·23”乌什7.1级地震因灾受损住房恢复重建补助资金预算的通知》克财建</w:t>
            </w:r>
            <w:r>
              <w:rPr>
                <w:rFonts w:hint="eastAsia" w:ascii="宋体" w:hAnsi="宋体"/>
                <w:sz w:val="16"/>
                <w:lang w:eastAsia="zh-CN"/>
              </w:rPr>
              <w:t>〔2024〕62号</w:t>
            </w:r>
            <w:r>
              <w:rPr>
                <w:rFonts w:ascii="宋体" w:hAnsi="宋体" w:eastAsia="宋体"/>
                <w:sz w:val="16"/>
              </w:rPr>
              <w:t>文件、《关于下达“1.23”乌什7.1级地震因灾受损住房恢复重建补助资金预算的通知》阿财建</w:t>
            </w:r>
            <w:r>
              <w:rPr>
                <w:rFonts w:hint="eastAsia" w:ascii="宋体" w:hAnsi="宋体"/>
                <w:sz w:val="16"/>
                <w:lang w:eastAsia="zh-CN"/>
              </w:rPr>
              <w:t>〔2024〕55号</w:t>
            </w:r>
            <w:r>
              <w:rPr>
                <w:rFonts w:ascii="宋体" w:hAnsi="宋体" w:eastAsia="宋体"/>
                <w:sz w:val="16"/>
              </w:rPr>
              <w:t xml:space="preserve">文件，下达资金4681.55万元，用于受灾群众受损住房修复重建补助。 </w:t>
            </w:r>
          </w:p>
        </w:tc>
        <w:tc>
          <w:tcPr>
            <w:tcW w:w="38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本项目共计支出4283.96万元，用于地震重点危险区农村住房抗震改造户数595户，牧民越冬放牧点用房（居住）灾后重建户数1492户；通过实施本项目，保障让受灾群众有基本住房。 </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地震重点危险区农村住房抗震改造户数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&gt;=595户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牧民越冬放牧点用房（居住）灾后重建户数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&gt;=1492户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=1492户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原因：根据实际情况进行支出，剩余资金为质保金，结转至2025年支付；措施：及时申请并支付项目资金，基本达到预期效果。</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受损住房完工率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地震重点危险区农村住房抗震改造成本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&lt;=1100.75万元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=1100.75万元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牧民越冬放牧点用房（居住）灾后重建成本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&lt;=3580.80万元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=3183.21万元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原因：根据实际情况进行支出，剩余资金为质保金，结转至2025年支付；措施：及时申请并支付项目资金，基本达到预期效果。</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地震重点危险区农村住房抗震改造补助标准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&lt;=1.85万元/户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牧民越冬放牧点用房（居住）灾后重建补助标准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原因：根据实际情况进行支出，剩余资金为质保金，结转至2025年支付；措施：及时申请并支付项目资金，基本达到预期效果。</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让受灾群众有基本住房</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5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93.55分</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2023年城市燃气管道等老化更新改造和保障性安居工程专项项目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根据《关于下达2023年城市燃气管道等老化更新改造和保障性安居工程专项（保障性安居工程方向）中央基建投资预算的通知》克财建</w:t>
            </w:r>
            <w:r>
              <w:rPr>
                <w:rFonts w:hint="eastAsia" w:ascii="宋体" w:hAnsi="宋体"/>
                <w:sz w:val="16"/>
                <w:lang w:eastAsia="zh-CN"/>
              </w:rPr>
              <w:t>〔2023〕40号</w:t>
            </w:r>
            <w:r>
              <w:rPr>
                <w:rFonts w:ascii="宋体" w:hAnsi="宋体" w:eastAsia="宋体"/>
                <w:sz w:val="16"/>
              </w:rPr>
              <w:t>，下达资金780万元，用于棚户区改造基础设施配套建设项目，完善城市老化管道，绿化，消防设施等工作；通过项目的实施，提高城市居民居住条件，改善生态环境。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城市燃气管道等老化更新改造和保障性安居工程专项（保障性安居工程方向）中央基建投资预算的通知》克财建〔2023〕40号，下达资金780万元，本项目共计支出780万元，用于棚户区改造基础设施配套建设；通过实施本项目完善城市老化管道，绿化，消防设施等工作；通过项目的实施，提高城市居民居住条件，改善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支持保障性安居工程配套基础设施建设项目数量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基础设施配套数量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投资计划安排到具体项目到位率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改善城市居民居住条件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2024年部分中央财政城镇保障性安居工程补助资金项目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根据《关于提前下达2024年部分中央财政城镇保障性安居工程补助资金预算的通知》克财综</w:t>
            </w:r>
            <w:r>
              <w:rPr>
                <w:rFonts w:hint="eastAsia" w:ascii="宋体" w:hAnsi="宋体"/>
                <w:sz w:val="16"/>
                <w:lang w:eastAsia="zh-CN"/>
              </w:rPr>
              <w:t>〔2023〕12号</w:t>
            </w:r>
            <w:r>
              <w:rPr>
                <w:rFonts w:ascii="宋体" w:hAnsi="宋体" w:eastAsia="宋体"/>
                <w:sz w:val="16"/>
              </w:rPr>
              <w:t>文件，下达资金694万元，用于阿图什市2024年保障性租赁住房建设项目（347套）；通过项目实施提高城镇保障性安居工程财政资金使用效益，更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部分中央财政城镇保障性安居工程补助资金预算的通知》克财综〔2023〕12号文件，下达资金694万元，本项目共计支出694万元，用于阿图什市2024年保障性租赁住房建设项目（347套）；通过实施本项目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筹集保障性租赁住房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开工目标完成率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基本建成目标完成率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分配入住率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已保家庭户数占应保家庭户数比率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城镇低收入住房困难家庭满意度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rPr>
          <w:trHeight w:val="15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新市民、青年人满意度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根据《关于调整下达2024年城乡抗震安居工程建设民生实事资金预算的通知》克财建</w:t>
            </w:r>
            <w:r>
              <w:rPr>
                <w:rFonts w:hint="eastAsia" w:ascii="宋体" w:hAnsi="宋体"/>
                <w:sz w:val="16"/>
                <w:lang w:eastAsia="zh-CN"/>
              </w:rPr>
              <w:t>〔2024〕82号</w:t>
            </w:r>
            <w:r>
              <w:rPr>
                <w:rFonts w:ascii="宋体" w:hAnsi="宋体" w:eastAsia="宋体"/>
                <w:sz w:val="16"/>
              </w:rPr>
              <w:t>文件，下达资金669.7万元，用于地震重点危险区农村住房安全排查整治362座。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下达2024年城乡抗震安居工程建设民生实事资金预算的通知》克财建〔2024〕82号文件，下达资金669.7万元，本项目共计支出669.7万元，用于地震重点危险区农村住房安全排查整治362座；通过实施本项目有效推进城乡抗震安居工程建设工作，达到预期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生产用房存在安全隐患的数量（座）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城乡抗震安居工程完工率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存在隐患的地震危险区农村住房补助标准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城乡抗震安居工程建设房屋安全隐患排查整治成果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2024年度城市维护管理费项目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本项目总投资20万元，用于采购跳蚤市场、停车场标识牌40块，项目咨询服务费1项；通过实施本项目达到改善城市市容环境和打造宜居城市效果。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本项目用于采购跳蚤市场、停车场标识牌40块11.14万元，项目咨询服务费1项，8.86万元。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采购跳蚤市场、停车场标识牌数量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项目咨询服务费数量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采购产品合格率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采购跳蚤市场、停车场标识牌成本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项目咨询服务费成本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改善城市市容环境和打造宜居城市效果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2024年度村镇建设服务项目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150万元，主要用于缴纳项目设计费数量1项，项目前期费数量5项；通过项目的实施进一步补齐村镇基础设施工作短板，提升住建局工作质量，达到村镇环境美化、绿化、亮化，生态文明、社会和谐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22万元，用于缴纳项目设计费数量1项，项目前期费数量2项；通过实施本项目进一步补齐村镇基础设施工作短板，提升住建局工作质量，达到村镇环境美化、绿化、亮化，生态文明、社会和谐的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项目前期费成本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提升阿图什市城市基础设施建设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2024年市政服务项目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本项目共投资44.34万元，主要用于森林植被恢复费数量1项，出具应急预案数量1份；通过实施本项目达到市区公共区域清扫全覆盖，组织企业应急演练有据可查的效果。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本项目共计支出36.62万元，用于森林植被恢复费数量1项；通过实施本项目达到市区公共区域清扫全覆盖，组织企业应急演练有据可查的效果。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森林植被恢复费数量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出具应急预案数量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应急预案报告合格率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出具应急预案费用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森林植被恢复费成本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提升应急能力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2024年中央财政城镇保障性安居工程补助资金项目（住房保障）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根据《关于下达2024年中央财政城镇保障性安居工程补助资金预算的通知》克财综</w:t>
            </w:r>
            <w:r>
              <w:rPr>
                <w:rFonts w:hint="eastAsia" w:ascii="宋体" w:hAnsi="宋体"/>
                <w:sz w:val="16"/>
                <w:lang w:eastAsia="zh-CN"/>
              </w:rPr>
              <w:t>〔2024〕9号</w:t>
            </w:r>
            <w:r>
              <w:rPr>
                <w:rFonts w:ascii="宋体" w:hAnsi="宋体" w:eastAsia="宋体"/>
                <w:sz w:val="16"/>
              </w:rPr>
              <w:t>文件，下达资金129万元，用于阿图什市2024年保障性租赁住房建设项目（347套）；通过项目实施提高城镇保障性安居工程财政资金使用效益，更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城镇保障性安居工程补助资金预算的通知》克财综〔2024〕9号文件，下达资金129万元，本项目共计支出129万元，用于阿图什市2024年保障性租赁住房建设项目（347套）；通过实施本项目提高城镇保障性安居工程财政资金使用效益，更</w:t>
            </w:r>
            <w:r>
              <w:rPr>
                <w:rFonts w:hint="eastAsia" w:ascii="宋体" w:hAnsi="宋体"/>
                <w:sz w:val="16"/>
                <w:lang w:eastAsia="zh-CN"/>
              </w:rPr>
              <w:t>好地</w:t>
            </w:r>
            <w:r>
              <w:rPr>
                <w:rFonts w:ascii="宋体" w:hAnsi="宋体" w:eastAsia="宋体"/>
                <w:sz w:val="16"/>
              </w:rPr>
              <w:t>实现城镇保障性安居工程建设项目。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筹集配租型保障性住房数量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工程质量符合标准率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各项保障性安居工程计划完成率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承租人满意度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原因：目前项目已完成总工程量的67%，尚未验收；措施：下一年度做好项目管理，提高工作执行进度，减少偏差。</w:t>
            </w: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2024年中央财政城镇保障性安居工程项目（老旧小区改造）</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根据《关于下达2024年中央财政城镇保障性安居工程补助资金预算的通知》克财综</w:t>
            </w:r>
            <w:r>
              <w:rPr>
                <w:rFonts w:hint="eastAsia" w:ascii="宋体" w:hAnsi="宋体"/>
                <w:sz w:val="16"/>
                <w:lang w:eastAsia="zh-CN"/>
              </w:rPr>
              <w:t>〔2024〕9号</w:t>
            </w:r>
            <w:r>
              <w:rPr>
                <w:rFonts w:ascii="宋体" w:hAnsi="宋体" w:eastAsia="宋体"/>
                <w:sz w:val="16"/>
              </w:rPr>
              <w:t xml:space="preserve">文件，下达资金为1324万元，用于保障改造老旧小区3个，改造老旧小区面积27.8万平方米，改造老旧小区户数1152户，改造44栋楼。通过项目的实施，提高城镇保障性安居工程财政资金使用效率，更好地实现2024年老旧小区工程建设目标，改善居民居住环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974.13万元，用于保障改造老旧小区3个，改造老旧小区面积27.8万平方米，改造老旧小区户数1152户，改造44栋楼；通过实施本项目提高城镇保障性安居工程财政资金使用效率，更好地实现2024年老旧小区工程建设目标，改善居民居住环境。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老旧小区改造户数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改造楼栋数量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&gt;=44栋楼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=44栋楼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老旧小区改造面积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&gt;=27.80万平方米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老旧小区改造数量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工程质量符合标准率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改造任务完成及时率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群众居住条件是否改善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改造小区长效管理机制建立覆盖率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BC9F17-8934-471D-9379-AC06D87AA43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A33F4C6E-E321-4CD2-BBEC-79950CB2CC00}"/>
  </w:font>
  <w:font w:name="仿宋_GB2312">
    <w:panose1 w:val="02010609030101010101"/>
    <w:charset w:val="86"/>
    <w:family w:val="modern"/>
    <w:pitch w:val="default"/>
    <w:sig w:usb0="00000001" w:usb1="080E0000" w:usb2="00000000" w:usb3="00000000" w:csb0="00040000" w:csb1="00000000"/>
    <w:embedRegular r:id="rId3" w:fontKey="{0C121FAD-876A-421D-BAFA-6DB3E4359D2A}"/>
  </w:font>
  <w:font w:name="楷体_GB2312">
    <w:panose1 w:val="02010609030101010101"/>
    <w:charset w:val="86"/>
    <w:family w:val="auto"/>
    <w:pitch w:val="default"/>
    <w:sig w:usb0="00000001" w:usb1="080E0000" w:usb2="00000000" w:usb3="00000000" w:csb0="00040000" w:csb1="00000000"/>
    <w:embedRegular r:id="rId4" w:fontKey="{A39B51BF-B1EE-40C6-8FC1-5E859248A90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3F748E"/>
    <w:rsid w:val="0C7227A7"/>
    <w:rsid w:val="0DCA6EF7"/>
    <w:rsid w:val="0E4B1576"/>
    <w:rsid w:val="0EA04331"/>
    <w:rsid w:val="0F9811B3"/>
    <w:rsid w:val="11E15093"/>
    <w:rsid w:val="11F4439C"/>
    <w:rsid w:val="120E0809"/>
    <w:rsid w:val="15666419"/>
    <w:rsid w:val="19071D6C"/>
    <w:rsid w:val="19B5554D"/>
    <w:rsid w:val="1B8F2D19"/>
    <w:rsid w:val="1C317E4F"/>
    <w:rsid w:val="1C472464"/>
    <w:rsid w:val="1DAF458D"/>
    <w:rsid w:val="1E086ACE"/>
    <w:rsid w:val="1E4B5CA5"/>
    <w:rsid w:val="1EAA4A5F"/>
    <w:rsid w:val="1F0B64BC"/>
    <w:rsid w:val="1F587A0B"/>
    <w:rsid w:val="2064678E"/>
    <w:rsid w:val="20BC0B75"/>
    <w:rsid w:val="20DD6197"/>
    <w:rsid w:val="21F317F2"/>
    <w:rsid w:val="2241392C"/>
    <w:rsid w:val="23BC04D2"/>
    <w:rsid w:val="25275618"/>
    <w:rsid w:val="25E30FEF"/>
    <w:rsid w:val="27CE017C"/>
    <w:rsid w:val="27CF2642"/>
    <w:rsid w:val="28043432"/>
    <w:rsid w:val="282459E2"/>
    <w:rsid w:val="29116777"/>
    <w:rsid w:val="29A803E2"/>
    <w:rsid w:val="2A053397"/>
    <w:rsid w:val="2A444FB1"/>
    <w:rsid w:val="2A6064E2"/>
    <w:rsid w:val="2C1965E9"/>
    <w:rsid w:val="2D1136DF"/>
    <w:rsid w:val="2DAE0E44"/>
    <w:rsid w:val="2FD27414"/>
    <w:rsid w:val="313F1D52"/>
    <w:rsid w:val="318029AB"/>
    <w:rsid w:val="31C63837"/>
    <w:rsid w:val="326F0A17"/>
    <w:rsid w:val="3277581B"/>
    <w:rsid w:val="36586190"/>
    <w:rsid w:val="38006E2C"/>
    <w:rsid w:val="3914510A"/>
    <w:rsid w:val="3B1220C9"/>
    <w:rsid w:val="3D5275AC"/>
    <w:rsid w:val="3EA7725F"/>
    <w:rsid w:val="3EC014A1"/>
    <w:rsid w:val="40834692"/>
    <w:rsid w:val="423A32B2"/>
    <w:rsid w:val="423C0CB4"/>
    <w:rsid w:val="427B5743"/>
    <w:rsid w:val="42E64542"/>
    <w:rsid w:val="46454EE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5C1FCB"/>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12859</Words>
  <Characters>14874</Characters>
  <Lines>0</Lines>
  <Paragraphs>0</Paragraphs>
  <TotalTime>17</TotalTime>
  <ScaleCrop>false</ScaleCrop>
  <LinksUpToDate>false</LinksUpToDate>
  <CharactersWithSpaces>14888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2025-11-05T12:27:01Z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