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中共阿图什市纪律检查委员会2024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党的纪律检查工作。贯彻落实党中央关于纪律检查工作的决定，落实区、州、市三级关于纪律检查工作的要求，维护党的章程和其他党内法规，检查党的路线方针政策和决议的执行情况，协助市委推进全面从严治党、加强党风建设。</w:t>
      </w:r>
    </w:p>
    <w:p>
      <w:pPr>
        <w:spacing w:line="580" w:lineRule="exact"/>
        <w:ind w:firstLine="640"/>
        <w:jc w:val="both"/>
      </w:pPr>
      <w:r>
        <w:rPr>
          <w:rFonts w:ascii="仿宋_GB2312" w:hAnsi="仿宋_GB2312" w:eastAsia="仿宋_GB2312"/>
          <w:sz w:val="32"/>
        </w:rPr>
        <w:t>（2）依照党的章程和其他党内法规履行监督、执纪、问责职责。负责经常对党员进行遵守纪律的教育，作出关于维护党纪的决定；对市委工作机关、市委批准设立的党组（党委），各乡镇党委、纪委等党的组织和市委管理的党员领导干部履行职责、行使权力进行监督。</w:t>
      </w:r>
    </w:p>
    <w:p>
      <w:pPr>
        <w:spacing w:line="580" w:lineRule="exact"/>
        <w:ind w:firstLine="640"/>
        <w:jc w:val="both"/>
      </w:pPr>
      <w:r>
        <w:rPr>
          <w:rFonts w:ascii="仿宋_GB2312" w:hAnsi="仿宋_GB2312" w:eastAsia="仿宋_GB2312"/>
          <w:sz w:val="32"/>
        </w:rPr>
        <w:t>（3）负责全市监察工作。贯彻落实中央关于监察工作的决定，按照区、州两级纪委监委和市委关于监察工作的要求，维护宪法法律。</w:t>
      </w:r>
    </w:p>
    <w:p>
      <w:pPr>
        <w:spacing w:line="580" w:lineRule="exact"/>
        <w:ind w:firstLine="640"/>
        <w:jc w:val="both"/>
      </w:pPr>
      <w:r>
        <w:rPr>
          <w:rFonts w:ascii="仿宋_GB2312" w:hAnsi="仿宋_GB2312" w:eastAsia="仿宋_GB2312"/>
          <w:sz w:val="32"/>
        </w:rPr>
        <w:t>（4）依照法律规定履行监督、调查、处置职责。推动开展廉政教育，对全市行使公权力的公职人员依法履职、秉公用权、廉洁从政从业以及道德操守情况进行监督检查。</w:t>
      </w:r>
    </w:p>
    <w:p>
      <w:pPr>
        <w:spacing w:line="580" w:lineRule="exact"/>
        <w:ind w:firstLine="640"/>
        <w:jc w:val="both"/>
      </w:pPr>
      <w:r>
        <w:rPr>
          <w:rFonts w:ascii="仿宋_GB2312" w:hAnsi="仿宋_GB2312" w:eastAsia="仿宋_GB2312"/>
          <w:sz w:val="32"/>
        </w:rPr>
        <w:t>（5）根据干部管理权限，负责纪检监察系统领导班子建设、干部队伍建设和组织建设的综合规划、政策研究、制度建设和业务指导。</w:t>
      </w:r>
    </w:p>
    <w:p>
      <w:pPr>
        <w:spacing w:line="580" w:lineRule="exact"/>
        <w:ind w:firstLine="640"/>
        <w:jc w:val="both"/>
      </w:pPr>
      <w:r>
        <w:rPr>
          <w:rFonts w:ascii="仿宋_GB2312" w:hAnsi="仿宋_GB2312" w:eastAsia="仿宋_GB2312"/>
          <w:sz w:val="32"/>
        </w:rPr>
        <w:t>（6）完成州纪委监委和市委交办的其他任务。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中共阿图什市纪律检查委员会2024年度，实有人数145人，其中：在职人员125人，增加6人；离休人员0人，增加0人；退休人员20人,增加2人。</w:t>
      </w:r>
    </w:p>
    <w:p>
      <w:pPr>
        <w:spacing w:line="580" w:lineRule="exact"/>
        <w:ind w:firstLine="640"/>
        <w:jc w:val="both"/>
      </w:pPr>
      <w:r>
        <w:rPr>
          <w:rFonts w:ascii="仿宋_GB2312" w:hAnsi="仿宋_GB2312" w:eastAsia="仿宋_GB2312"/>
          <w:sz w:val="32"/>
        </w:rPr>
        <w:t>中共阿图什市纪律检查委员会无下属预算单位，下设28个科室，分别是：办公室、案件监督管理室、信访室、案件审理室、组宣部、纪检监察干部监督室、党风政风监督室、第一纪检监察室、第二纪检监察室、第三纪检监察室、第四纪检监察室、第五纪检监察室、第一纪检监察组、第二纪检监察组、第三纪检监察组、第四纪检监察组、第五纪检监察组、第六纪检监察组、市直属机关纪检监察工委、审查调查中心、市委巡察办综合协调室、市委巡察办文秘督导室、市委巡察办第一巡察组、市委巡察办第二巡察组、市委巡察办第三巡察组、市委巡察办第四巡察组、市委巡察办第五巡察组、市委巡察办巡察信息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2024年度收入总计2,487.63万元，</w:t>
      </w:r>
      <w:r>
        <w:rPr>
          <w:rFonts w:ascii="仿宋_GB2312" w:hAnsi="仿宋_GB2312" w:eastAsia="仿宋_GB2312"/>
          <w:b w:val="0"/>
          <w:sz w:val="32"/>
        </w:rPr>
        <w:t>其中：本年收入合计2,468.29万元，使用非财政拨款结余（含专用结余）0.00万元，年初结转和结余19.33万元。</w:t>
      </w:r>
    </w:p>
    <w:p>
      <w:pPr>
        <w:spacing w:line="580" w:lineRule="exact"/>
        <w:ind w:firstLine="640"/>
        <w:jc w:val="both"/>
      </w:pPr>
      <w:r>
        <w:rPr>
          <w:rFonts w:ascii="仿宋_GB2312" w:hAnsi="仿宋_GB2312" w:eastAsia="仿宋_GB2312"/>
          <w:b/>
          <w:sz w:val="32"/>
        </w:rPr>
        <w:t>2024年度支出总计2,487.63万元，</w:t>
      </w:r>
      <w:r>
        <w:rPr>
          <w:rFonts w:ascii="仿宋_GB2312" w:hAnsi="仿宋_GB2312" w:eastAsia="仿宋_GB2312"/>
          <w:b w:val="0"/>
          <w:sz w:val="32"/>
        </w:rPr>
        <w:t>其中：本年支出合计2,480.89万元，结余分配0.00万元，年末结转和结余6.74万元。</w:t>
      </w:r>
    </w:p>
    <w:p>
      <w:pPr>
        <w:spacing w:line="580" w:lineRule="exact"/>
        <w:ind w:firstLine="640"/>
        <w:jc w:val="both"/>
      </w:pPr>
      <w:r>
        <w:rPr>
          <w:rFonts w:ascii="仿宋_GB2312" w:hAnsi="仿宋_GB2312" w:eastAsia="仿宋_GB2312"/>
          <w:b w:val="0"/>
          <w:sz w:val="32"/>
        </w:rPr>
        <w:t>收入支出总体与上年相比，增加132.20万元，增长5.61%，主要原因是：1.本年在职人员增加，在职人员工资调增、社保、公积金基数调增，人员经费增加。2.本年业务工作经费增加。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本年收入2,468.29万元，</w:t>
      </w:r>
      <w:r>
        <w:rPr>
          <w:rFonts w:ascii="仿宋_GB2312" w:hAnsi="仿宋_GB2312" w:eastAsia="仿宋_GB2312"/>
          <w:b w:val="0"/>
          <w:sz w:val="32"/>
        </w:rPr>
        <w:t>其中：财政拨款收入2,460.43万元，占99.68%；上级补助收入0.00万元，占0.00%；事业收入0.00万元，占0.00%；经营收入0.00万元，占0.00%；附属单位上缴收入0.00万元，占0.00%；其他收入7.86万元，占0.32%。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本年支出2,480.89万元，</w:t>
      </w:r>
      <w:r>
        <w:rPr>
          <w:rFonts w:ascii="仿宋_GB2312" w:hAnsi="仿宋_GB2312" w:eastAsia="仿宋_GB2312"/>
          <w:b w:val="0"/>
          <w:sz w:val="32"/>
        </w:rPr>
        <w:t>其中：基本支出2,143.13万元，占86.39%；项目支出337.76万元，占13.61%；上缴上级支出0.00万元，占0.00%；经营支出0.00万元，占0.00%；对附属单位补助支出0.00万元，占0.00%。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2024年度财政拨款收入总计2,460.43万元，</w:t>
      </w:r>
      <w:r>
        <w:rPr>
          <w:rFonts w:ascii="仿宋_GB2312" w:hAnsi="仿宋_GB2312" w:eastAsia="仿宋_GB2312"/>
          <w:b w:val="0"/>
          <w:sz w:val="32"/>
        </w:rPr>
        <w:t>其中：年初财政拨款结转和结余0.00万元，本年财政拨款收入2,460.43万元。</w:t>
      </w:r>
      <w:r>
        <w:rPr>
          <w:rFonts w:ascii="仿宋_GB2312" w:hAnsi="仿宋_GB2312" w:eastAsia="仿宋_GB2312"/>
          <w:b/>
          <w:sz w:val="32"/>
        </w:rPr>
        <w:t>财政拨款支出总计2,460.43万元，</w:t>
      </w:r>
      <w:r>
        <w:rPr>
          <w:rFonts w:ascii="仿宋_GB2312" w:hAnsi="仿宋_GB2312" w:eastAsia="仿宋_GB2312"/>
          <w:b w:val="0"/>
          <w:sz w:val="32"/>
        </w:rPr>
        <w:t>其中：年末财政拨款结转和结余0.00万元，本年财政拨款支出2,460.43万元。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增加158.53万元，增长6.89%，主要原因是：1.本年在职人员增加，在职人员工资调增、社保、公积金基数调增，人员经费增加。2.本年业务工作经费增加。</w:t>
      </w:r>
      <w:r>
        <w:rPr>
          <w:rFonts w:ascii="仿宋_GB2312" w:hAnsi="仿宋_GB2312" w:eastAsia="仿宋_GB2312"/>
          <w:b/>
          <w:sz w:val="32"/>
        </w:rPr>
        <w:t>与年初预算相比，</w:t>
      </w:r>
      <w:r>
        <w:rPr>
          <w:rFonts w:ascii="仿宋_GB2312" w:hAnsi="仿宋_GB2312" w:eastAsia="仿宋_GB2312"/>
          <w:b w:val="0"/>
          <w:sz w:val="32"/>
        </w:rPr>
        <w:t>年初预算数2,502.28万元，决算数2,460.43万元，预决算差异率-1.67%，主要原因是：严格落实中央八项规定精神，厉行节约，减少不必要的开支。</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2024年度一般公共预算财政拨款支出2,460.43万元，</w:t>
      </w:r>
      <w:r>
        <w:rPr>
          <w:rFonts w:ascii="仿宋_GB2312" w:hAnsi="仿宋_GB2312" w:eastAsia="仿宋_GB2312"/>
          <w:b w:val="0"/>
          <w:sz w:val="32"/>
        </w:rPr>
        <w:t>占本年支出合计的99.18%。</w:t>
      </w:r>
      <w:r>
        <w:rPr>
          <w:rFonts w:ascii="仿宋_GB2312" w:hAnsi="仿宋_GB2312" w:eastAsia="仿宋_GB2312"/>
          <w:b/>
          <w:sz w:val="32"/>
        </w:rPr>
        <w:t>与上年相比，</w:t>
      </w:r>
      <w:r>
        <w:rPr>
          <w:rFonts w:ascii="仿宋_GB2312" w:hAnsi="仿宋_GB2312" w:eastAsia="仿宋_GB2312"/>
          <w:b w:val="0"/>
          <w:sz w:val="32"/>
        </w:rPr>
        <w:t>增加158.53万元，增长6.89%，主要原因是：1.本年在职人员增加，在职人员工资调增、社保、公积金基数调增，人员经费增加。2.本年业务工作经费增加。</w:t>
      </w:r>
      <w:r>
        <w:rPr>
          <w:rFonts w:ascii="仿宋_GB2312" w:hAnsi="仿宋_GB2312" w:eastAsia="仿宋_GB2312"/>
          <w:b/>
          <w:sz w:val="32"/>
        </w:rPr>
        <w:t>与年初预算相比,</w:t>
      </w:r>
      <w:r>
        <w:rPr>
          <w:rFonts w:ascii="仿宋_GB2312" w:hAnsi="仿宋_GB2312" w:eastAsia="仿宋_GB2312"/>
          <w:b w:val="0"/>
          <w:sz w:val="32"/>
        </w:rPr>
        <w:t>年初预算数2,502.28万元，决算数2,460.43万元，预决算差异率-1.67%，主要原因是：严格落实中央八项规定精神，厉行节约，减少不必要的开支。</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1.一般公共服务支出(类)1,938.33万元,占78.78%。</w:t>
      </w:r>
    </w:p>
    <w:p>
      <w:pPr>
        <w:spacing w:line="580" w:lineRule="exact"/>
        <w:ind w:firstLine="640"/>
        <w:jc w:val="both"/>
      </w:pPr>
      <w:r>
        <w:rPr>
          <w:rFonts w:ascii="仿宋_GB2312" w:hAnsi="仿宋_GB2312" w:eastAsia="仿宋_GB2312"/>
          <w:b w:val="0"/>
          <w:sz w:val="32"/>
        </w:rPr>
        <w:t>2.社会保障和就业支出(类)277.18万元,占11.27%。</w:t>
      </w:r>
    </w:p>
    <w:p>
      <w:pPr>
        <w:spacing w:line="580" w:lineRule="exact"/>
        <w:ind w:firstLine="640"/>
        <w:jc w:val="both"/>
      </w:pPr>
      <w:r>
        <w:rPr>
          <w:rFonts w:ascii="仿宋_GB2312" w:hAnsi="仿宋_GB2312" w:eastAsia="仿宋_GB2312"/>
          <w:b w:val="0"/>
          <w:sz w:val="32"/>
        </w:rPr>
        <w:t>3.卫生健康支出(类)81.65万元,占3.32%。</w:t>
      </w:r>
    </w:p>
    <w:p>
      <w:pPr>
        <w:spacing w:line="580" w:lineRule="exact"/>
        <w:ind w:firstLine="640"/>
        <w:jc w:val="both"/>
      </w:pPr>
      <w:r>
        <w:rPr>
          <w:rFonts w:ascii="仿宋_GB2312" w:hAnsi="仿宋_GB2312" w:eastAsia="仿宋_GB2312"/>
          <w:b w:val="0"/>
          <w:sz w:val="32"/>
        </w:rPr>
        <w:t>4.住房保障支出(类)163.28万元,占6.64%。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1.一般公共服务支出(类)纪检监察事务(款)行政运行(项):支出决算数为1,450.46万元，比上年决算增加67.27万元，增长4.86%,主要原因是：本年新增在职人员，人员经费增加，导致经费较上年有所增加。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2.一般公共服务支出(类)纪检监察事务(款)事业运行(项):支出决算数为166.49万元，比上年决算增加21.63万元，增长14.93%,主要原因是：本年在职人员工资调增，导致相关人员经费较上年有所增加。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3.一般公共服务支出(类)纪检监察事务(款)其他纪检监察事务支出(项):支出决算数为317.85万元，比上年决算增加36.38万元，增长12.93%,主要原因是：本年业务工作经费较上年增加。</w:t>
      </w:r>
    </w:p>
    <w:p>
      <w:pPr>
        <w:spacing w:line="580" w:lineRule="exact"/>
        <w:ind w:firstLine="640"/>
        <w:jc w:val="both"/>
      </w:pPr>
      <w:r>
        <w:rPr>
          <w:rFonts w:ascii="仿宋_GB2312" w:hAnsi="仿宋_GB2312" w:eastAsia="仿宋_GB2312"/>
          <w:b w:val="0"/>
          <w:sz w:val="32"/>
        </w:rPr>
        <w:t>4.一般公共服务支出(类)组织事务(款)其他组织事务支出(项):支出决算数为3.54万元，比上年决算增加0.83万元，增长30.63%,主要原因是：本年工作队第一书记经费支出增加。</w:t>
      </w:r>
    </w:p>
    <w:p>
      <w:pPr>
        <w:spacing w:line="580" w:lineRule="exact"/>
        <w:ind w:firstLine="640"/>
        <w:jc w:val="both"/>
      </w:pPr>
      <w:r>
        <w:rPr>
          <w:rFonts w:ascii="仿宋_GB2312" w:hAnsi="仿宋_GB2312" w:eastAsia="仿宋_GB2312"/>
          <w:b w:val="0"/>
          <w:sz w:val="32"/>
        </w:rPr>
        <w:t>5.一般公共服务支出(类)统战事务(款)其他统战事务支出(项):支出决算数为0.00万元，比上年决算减少0.50万元，下降100.00%,主要原因是：本年减少</w:t>
      </w:r>
      <w:r>
        <w:rPr>
          <w:rFonts w:hint="eastAsia" w:ascii="仿宋_GB2312" w:hAnsi="仿宋_GB2312" w:eastAsia="仿宋_GB2312"/>
          <w:b w:val="0"/>
          <w:sz w:val="32"/>
          <w:lang w:val="en-US" w:eastAsia="zh-CN"/>
        </w:rPr>
        <w:t>印刷费，导致此科目无经费支出</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28.14万元，比上年决算增加5.39万元，增长23.69%,主要原因是：本年增加退休人员2人且增加退休人员基础绩效奖，退休费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203.42万元，比上年决算增加26.69万元，增长15.10%,主要原因是：本年在职人员增加，人员工资基数调增，养老缴费基数上涨，相应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45.62万元，比上年决算减少0.20万元，下降0.44%,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9.社会保障和就业支出(类)抚恤(款)</w:t>
      </w:r>
      <w:r>
        <w:rPr>
          <w:rFonts w:hint="eastAsia" w:ascii="仿宋_GB2312" w:hAnsi="仿宋_GB2312" w:eastAsia="仿宋_GB2312"/>
          <w:b w:val="0"/>
          <w:sz w:val="32"/>
          <w:lang w:val="en-US" w:eastAsia="zh-CN"/>
        </w:rPr>
        <w:t>死亡</w:t>
      </w:r>
      <w:r>
        <w:rPr>
          <w:rFonts w:ascii="仿宋_GB2312" w:hAnsi="仿宋_GB2312" w:eastAsia="仿宋_GB2312"/>
          <w:b w:val="0"/>
          <w:sz w:val="32"/>
        </w:rPr>
        <w:t>抚恤(项):支出决算数为0.00万元，比上年决算减少21.32万元，下降100.00%,主要原因是：本年无新增</w:t>
      </w:r>
      <w:r>
        <w:rPr>
          <w:rFonts w:hint="eastAsia" w:ascii="仿宋_GB2312" w:hAnsi="仿宋_GB2312" w:eastAsia="仿宋_GB2312"/>
          <w:b w:val="0"/>
          <w:sz w:val="32"/>
          <w:lang w:val="en-US" w:eastAsia="zh-CN"/>
        </w:rPr>
        <w:t>死亡</w:t>
      </w:r>
      <w:r>
        <w:rPr>
          <w:rFonts w:ascii="仿宋_GB2312" w:hAnsi="仿宋_GB2312" w:eastAsia="仿宋_GB2312"/>
          <w:b w:val="0"/>
          <w:sz w:val="32"/>
        </w:rPr>
        <w:t>人员，</w:t>
      </w:r>
      <w:r>
        <w:rPr>
          <w:rFonts w:hint="eastAsia" w:ascii="仿宋_GB2312" w:hAnsi="仿宋_GB2312" w:eastAsia="仿宋_GB2312"/>
          <w:b w:val="0"/>
          <w:sz w:val="32"/>
          <w:lang w:val="en-US" w:eastAsia="zh-CN"/>
        </w:rPr>
        <w:t>死亡</w:t>
      </w:r>
      <w:bookmarkStart w:id="0" w:name="_GoBack"/>
      <w:bookmarkEnd w:id="0"/>
      <w:r>
        <w:rPr>
          <w:rFonts w:ascii="仿宋_GB2312" w:hAnsi="仿宋_GB2312" w:eastAsia="仿宋_GB2312"/>
          <w:b w:val="0"/>
          <w:sz w:val="32"/>
        </w:rPr>
        <w:t>抚恤支出较上年减少。</w:t>
      </w:r>
    </w:p>
    <w:p>
      <w:pPr>
        <w:spacing w:line="580" w:lineRule="exact"/>
        <w:ind w:firstLine="640"/>
        <w:jc w:val="both"/>
      </w:pPr>
      <w:r>
        <w:rPr>
          <w:rFonts w:ascii="仿宋_GB2312" w:hAnsi="仿宋_GB2312" w:eastAsia="仿宋_GB2312"/>
          <w:b w:val="0"/>
          <w:sz w:val="32"/>
        </w:rPr>
        <w:t>10.卫生健康支出(类)行政事业单位医疗(款)行政单位医疗(项):支出决算数为74.77万元，比上年决算增加9.96万元，增长15.37%,主要原因是：本年在职人员增加，人员工资基数调增，行政医疗缴费基数上涨，相应支出增加。</w:t>
      </w:r>
    </w:p>
    <w:p>
      <w:pPr>
        <w:spacing w:line="580" w:lineRule="exact"/>
        <w:ind w:firstLine="640"/>
        <w:jc w:val="both"/>
      </w:pPr>
      <w:r>
        <w:rPr>
          <w:rFonts w:ascii="仿宋_GB2312" w:hAnsi="仿宋_GB2312" w:eastAsia="仿宋_GB2312"/>
          <w:b w:val="0"/>
          <w:sz w:val="32"/>
        </w:rPr>
        <w:t>11.卫生健康支出(类)行政事业单位医疗(款)事业单位医疗(项):支出决算数为6.87万元，比上年决算增加1.59万元，增长30.11%,主要原因是：本年在职人员增加，人员工资基数调增，事业医疗缴费基数上涨，相应支出增加。</w:t>
      </w:r>
    </w:p>
    <w:p>
      <w:pPr>
        <w:spacing w:line="580" w:lineRule="exact"/>
        <w:ind w:firstLine="640"/>
        <w:jc w:val="both"/>
      </w:pPr>
      <w:r>
        <w:rPr>
          <w:rFonts w:ascii="仿宋_GB2312" w:hAnsi="仿宋_GB2312" w:eastAsia="仿宋_GB2312"/>
          <w:b w:val="0"/>
          <w:sz w:val="32"/>
        </w:rPr>
        <w:t>12.住房保障支出(类)住房改革支出(款)住房公积金(项):支出决算数为163.28万元，比上年决算增加10.82万元，增长7.10%,主要原因是：本年在职人员增加，人员工资基数调增，公积金缴费基数上涨，相应支出增加。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2024年度一般公共预算财政拨款基本支出2,139.05万元，其中：</w:t>
      </w:r>
      <w:r>
        <w:rPr>
          <w:rFonts w:ascii="仿宋_GB2312" w:hAnsi="仿宋_GB2312" w:eastAsia="仿宋_GB2312"/>
          <w:b/>
          <w:sz w:val="32"/>
        </w:rPr>
        <w:t>人员经费2,101.34万元，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公用经费37.70万元，</w:t>
      </w:r>
      <w:r>
        <w:rPr>
          <w:rFonts w:ascii="仿宋_GB2312" w:hAnsi="仿宋_GB2312" w:eastAsia="仿宋_GB2312"/>
          <w:b w:val="0"/>
          <w:sz w:val="32"/>
        </w:rPr>
        <w:t>包括：办公费、水费、电费、取暖费、差旅费、工会经费、公务用车运行维护费、其他商品和服务支出。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2024年度财政拨款“三公”经费支出3.60万元，</w:t>
      </w:r>
      <w:r>
        <w:rPr>
          <w:rFonts w:ascii="仿宋_GB2312" w:hAnsi="仿宋_GB2312" w:eastAsia="仿宋_GB2312"/>
          <w:b w:val="0"/>
          <w:sz w:val="32"/>
        </w:rPr>
        <w:t>比上年减少1.20万元，下降25.00%，主要原因是：本单位公务用车报废1辆，本年公务用车运行维护费减少。其中：因公出国（境）费支出0.00万元，占0.00%，比上年增加0.00万元，增长0.00%，主要原因是：2023年与2024年均未安排因公出国（境）费支出。公务用车购置及运行维护费支出3.60万元，占100.00%，比上年减少1.20万元，下降25.00%，主要原因是：本单位公务用车报废1辆，本年公务用车运行维护费减少。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3.60万元，其中：公务用车购置费0.00万元，公务用车运行维护费3.60万元。公务用车运行维护费开支内容包括车辆加油费、维修费、审车费等。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3.60万元，决算数3.60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3.60万元，决算数3.60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阿图什市纪律检查委员会（行政单位和参照公务员法管理事业单位）机关运行经费支出37.70万元，比上年减少241.65万元，下降86.50%，主要原因是：本年将部分公用经费调整至项目列支，公用经费支出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2024年度政府采购支出总额237.05万元，其中：政府采购货物支出171.71万元、政府采购工程支出30.72万元、政府采购服务支出34.61万元。</w:t>
      </w:r>
    </w:p>
    <w:p>
      <w:pPr>
        <w:spacing w:line="580" w:lineRule="exact"/>
        <w:ind w:firstLine="640"/>
        <w:jc w:val="both"/>
      </w:pPr>
      <w:r>
        <w:rPr>
          <w:rFonts w:ascii="仿宋_GB2312" w:hAnsi="仿宋_GB2312" w:eastAsia="仿宋_GB2312"/>
          <w:b w:val="0"/>
          <w:sz w:val="32"/>
        </w:rPr>
        <w:t>授予中小企业合同金额236.95万元，占政府采购支出总额的99.96%，其中：授予小微企业合同金额222.26万元，占政府采购支出总额的93.76%。</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4,051.72平方米，价值784.35万元。车辆3辆，价值52.74万元，其中：副部（省）级及以上领导用车0辆、主要负责人用车0辆、机要通信用车0辆、应急保障用车0辆、执法执勤用车1辆、特种专业技术用车0辆、离退休干部服务用车0辆、其他用车2辆，其他用车主要是：单位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2,487.63万元，实际执行总额2,480.89万元；预算绩效评价项目4个，全年预算数386.04万元，全年执行数308.36万元。预算绩效管理取得的成效：一是支出责任压实，明确部门和单位的预算绩效责任，将“花钱必问效、无效必问责”的理念落到实处，倒逼各主体在项目决策、执行中更注重结果导向，避免了“重投入、轻产出”的现象，强化了公共服务供给的责任意识。二是财政管理精细化水平提高，绩效目标设定、指标细化、过程监控等机制的完善，推动预算管理从“重规模”向“重质量”“重效益”转变，促进了预算编制的科学性和执行的规范性，为财政资金安全高效运行提供了制度保障。发现的问题及原因：资金绩效管理涉及财政、业务科室、项目实施主体等多个部门，但有时存在信息共享不畅，衔接不够紧密，影响绩效管理的整体性和实效性。下一步改进措施：一是将预算理念嵌入预算编制、项目决策、执行监控、验收评价等全过程，避免“绩效管理与业务脱节”。二是配齐绩效管理专业人员，通过参加业务培训提升业务能力，提升绩效管理工作水平。三是明确岗位职责，增强信息共享，确保绩效信息在各环节顺畅传递，提高绩效管理的整体性和协同性。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中共阿图什市纪律检查委员会</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2,494.50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2,487.63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2,480.89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9.97</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2,494.50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2,474.60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2,467.86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单位基本职能：1、负责党的纪律检查工作；2、依照党的章程和其他党内法规履行监督、执纪、问责职责；3、负责全市监察工作；4、依照法律规定履行监督、调查、处置职责等。  </w:t>
            </w:r>
            <w:r>
              <w:rPr>
                <w:rFonts w:ascii="宋体" w:hAnsi="宋体" w:eastAsia="宋体"/>
                <w:sz w:val="16"/>
              </w:rPr>
              <w:br w:type="textWrapping"/>
            </w:r>
            <w:r>
              <w:rPr>
                <w:rFonts w:ascii="宋体" w:hAnsi="宋体" w:eastAsia="宋体"/>
                <w:sz w:val="16"/>
              </w:rPr>
              <w:t>中长期规划：持续巩固发展维护反分裂斗争纪律重要阶段性成果和反腐败斗争压倒性胜利，为“十四五”开好局、起好步、完整准确全面贯彻新时代党的治疆方略提供坚强保障。保障单位在职110人，退休15人，遗属3人各项工资福利补贴正常发放及部门正常运转。保障单位4个预算项目按计划实施，保障纪检监察工作人员及工作组的各项工作经费，确保监察工作顺利开展，对单位办公场所进行维修维护，保障办公设施完善健全，为工作人员提供良好的办公环境；有效提高纪检监察干部工作积极性，提高工作效率，持续为人民群众提供服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2480.89万元，用于保障部门在职110人，退休15人的工资福利、各项补助正常发放及部门单位正常运转，单位预算项目根据年初计划均已完成，保障纪检监察工作人员及工作组的各项工作经费，确保监察工作顺利开展，对单位办公场所进行维修维护，保障办公设施完善健全，为工作人员提供良好的办公环境；有效提高纪检监察干部工作积极性，提高工作效率，持续为人民群众提供服务，年度任务中完成全年巡察频次3轮，监察信息员人数317人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政府采购规范率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全年巡察频次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监察信息员人数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&gt;=317人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巡察工作规范率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监察工作合规率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2024年业务工作经费项目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中共阿图什市纪律检查委员会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256.16</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6.35分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256.16</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关于拨付公检法等政法机关办案费用两点规定的通知》，本项目安排资金300万元，主要保障办公楼2栋，保障机关食堂数量1个，工作经费保障部门数量25个，建设廉政文化、信息化设备采购项目2座；通过项目的实施进一步提升办公效率。 </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本项目共计支出256.16万元，用于保障办公楼2栋，保障机关食堂数量1个，工作经费保障部门数量26个，建设廉政文化、信息化设备采购项目2座；通过项目的实施，进一步提升办公效率。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保障机关食堂数量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保障办公楼数量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工作经费保障部门数量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原因：年中增加1个部门科室，因此指标存在偏差；措施：今后做好全年计划，减少指标偏差率，提高工作质量。</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廉政文化、信息化设备采购项目数量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食堂正常运转率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原因：根据实际产生的费用进行支出，年初预算计划不够精准，指标存在偏差；措施：今后做好年初预算编制工作，提高预算执行率，减少偏差</w:t>
            </w:r>
            <w:r>
              <w:rPr>
                <w:rFonts w:hint="eastAsia" w:ascii="宋体" w:hAnsi="宋体"/>
                <w:sz w:val="16"/>
                <w:lang w:eastAsia="zh-CN"/>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保障办公楼成本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原因：根据实际产生的费用进行支出，年初预算计划不够精准，指标存在偏差；措施：今后做好年初预算编制工作，提高预算执行率，减少偏差</w:t>
            </w:r>
            <w:r>
              <w:rPr>
                <w:rFonts w:hint="eastAsia" w:ascii="宋体" w:hAnsi="宋体"/>
                <w:sz w:val="16"/>
                <w:lang w:eastAsia="zh-CN"/>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食堂补助成本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原因：根据实际产生的费用进行支出，年初预算计划不够精准，指标存在偏差；措施：今后做好年初预算编制工作，提高预算执行率，减少偏差</w:t>
            </w:r>
            <w:r>
              <w:rPr>
                <w:rFonts w:hint="eastAsia" w:ascii="宋体" w:hAnsi="宋体"/>
                <w:sz w:val="16"/>
                <w:lang w:eastAsia="zh-CN"/>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工作经费保障部门成本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原因：根据实际产生的费用进行支出，年初预算计划不够精准，指标存在偏差；措施：今后做好年初预算编制工作，提高预算执行率，减少偏差</w:t>
            </w:r>
            <w:r>
              <w:rPr>
                <w:rFonts w:hint="eastAsia" w:ascii="宋体" w:hAnsi="宋体"/>
                <w:sz w:val="16"/>
                <w:lang w:eastAsia="zh-CN"/>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廉政文化、信息化设备采购成本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原因：根据实际产生的费用进行支出，年初预算计划不够精准，指标存在偏差；措施：今后做好年初预算编制工作，提高预算执行率，减少偏差</w:t>
            </w:r>
            <w:r>
              <w:rPr>
                <w:rFonts w:hint="eastAsia" w:ascii="宋体" w:hAnsi="宋体"/>
                <w:sz w:val="16"/>
                <w:lang w:eastAsia="zh-CN"/>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79.07分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县级领导地方配套经费项目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中共阿图什市纪律检查委员会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中共阿图什市纪律检查委员会2024年预算项目会议纪要》，本项目安排资金3万元，用于保障县级领导车辆正常运转，保障时限为1年；通过项目的实施保障县级领导各项工作正常有序开展，并更好地为人民群众提供服务。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本项目共计支出3万元，用于保障县级领导车辆正常运转，保障时限为1年；通过项目的实施保障县级领导各项工作正常有序开展，并更好地为人民群众提供服务。</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保障县级领导人数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外出参加会议人数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车辆维修、维护验收合格率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保障用车成本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原因：车辆实际运行费用大于预期计划，年初计划不够精准，导致指标存在偏差；措施：今后做好预算编制，合理安排支出计划，减少偏差。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外出参加会议成本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原因：根据实际产生的差旅费用进行报销，年初计划不够精准，导致指标存在偏差；措施：今后做好预算编制，合理安排支出计划，减少偏差。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保障县级领导工作正常开展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县级领导满意度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市委巡察办日常运转经费项目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中共阿图什市纪律检查委员会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中共阿图什市纪律检查委员会2024年预算项目会议纪要，及按照自治州党委巡察工作领导小组部署》，本项目安排预算资金45万元，用于全年开展单位巡察工作3轮，保障5个巡察组全年正常运转日常开支。通过项目的实施保障全年巡察工作及部门工作有序开展，按时完成各项目标任务，持续为人民群众提供服务。</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本项目共计支出22.6万元，用于全年开展单位巡察工作3轮，保障5个巡察组全年日常开支及正常运转。通过项目的实施</w:t>
            </w:r>
            <w:r>
              <w:rPr>
                <w:rFonts w:hint="eastAsia" w:ascii="宋体" w:hAnsi="宋体"/>
                <w:sz w:val="16"/>
                <w:lang w:eastAsia="zh-CN"/>
              </w:rPr>
              <w:t>保障，保</w:t>
            </w:r>
            <w:r>
              <w:rPr>
                <w:rFonts w:ascii="宋体" w:hAnsi="宋体" w:eastAsia="宋体"/>
                <w:sz w:val="16"/>
              </w:rPr>
              <w:t>障全年巡察工作及部门工作有序开展，按时完成各项目标任务，持续为人民群众提供服务。</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全年开展巡察工作次数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经费保障巡察组数量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巡察保障用车数量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原因：根据实际产生的费用及支出发票进行拨付，预算执行率未达预期目标，指标未完成；措施：今后做好预算编制及支出计划，提高预算执行率，减少偏差。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保障巡察用车成本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原因：车辆运行费使用公用经费拨付，因此指标未完成；措施：今后做好预算编制及支出计划，提高预算执行率，减少偏差。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全年巡察成本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原因：根据实际产生的费用进行支出，指标未完成，存在偏差；措施：今后做好预算编制及支出计划，提高预算执行率，减少偏差。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巡察组运转成本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原因：根据实际产生的费用进行支出，指标超额完成，存在偏差；措施：今后做好预算编制及支出计划，降低指标偏差率，提高工作质量。</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保障单位巡察组工作正常运转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巡察工作人员满意度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69.26分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监察委员会派出乡镇（街道）监察办公室聘任村（社区）监察信息员工作经费项目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中共阿图什市纪律检查委员会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26.60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26.60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根据《关于印发县（市、区）监察委员会派出乡镇（街道）监察办公室工作制度的通知》（新纪办发</w:t>
            </w:r>
            <w:r>
              <w:rPr>
                <w:rFonts w:hint="eastAsia" w:ascii="宋体" w:hAnsi="宋体"/>
                <w:sz w:val="16"/>
                <w:lang w:eastAsia="zh-CN"/>
              </w:rPr>
              <w:t>〔2018〕86号</w:t>
            </w:r>
            <w:r>
              <w:rPr>
                <w:rFonts w:ascii="宋体" w:hAnsi="宋体" w:eastAsia="宋体"/>
                <w:sz w:val="16"/>
              </w:rPr>
              <w:t>），安排资金38.04万元，计划为317名监察信息员发放工作经费，一年发放2次；通过项目实施，推动监察职能向基层延伸，提高监察信息员工作积极性，实现监察全覆盖。</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本项目共计支出26.6万元，用于317名监察信息员发放工作，一年发放2次；通过项目实施，推动监察职能向基层延伸，提高监察信息员工作积极性，实现监察全覆盖。</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聘用监察信息员人数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补助经费发放次数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原因：项目实施过程中部分信息员未发挥作用，未发放补助因此</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日常监察工作完成及时率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监察信息员补助标准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原因：项目实施过程中部分信息员未发挥作用，未发放补助，因此指标未完成，存在偏差；措施：今后做好信息员管理工作，提高工作质量，按时发放补助，减少偏差。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提高监察信息员工作积极性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72.16分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3806B2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27C5EF7"/>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5B4CD9"/>
    <w:rsid w:val="67D111AB"/>
    <w:rsid w:val="68DB0208"/>
    <w:rsid w:val="68DF36D5"/>
    <w:rsid w:val="69846A0E"/>
    <w:rsid w:val="69AD798C"/>
    <w:rsid w:val="6B68175F"/>
    <w:rsid w:val="6B8B5C99"/>
    <w:rsid w:val="6B9B4B6F"/>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790CA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5479</Words>
  <Characters>6271</Characters>
  <Lines>0</Lines>
  <Paragraphs>0</Paragraphs>
  <TotalTime>18</TotalTime>
  <ScaleCrop>false</ScaleCrop>
  <LinksUpToDate>false</LinksUpToDate>
  <CharactersWithSpaces>6279</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2025-09-19T11:21:51Z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