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阿图什市上阿图什镇农业（畜牧业）发展服务中心2024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农业、林业、畜牧兽医、草原、农机、农技、水利等方面的技术培训、咨询服务等服务工作；协助乡镇人民政府制定农业、农机、林业、畜牧业等工作的长远发展规划和年度计划并组织实施。负责本乡镇农作物病</w:t>
      </w:r>
      <w:r>
        <w:rPr>
          <w:rFonts w:hint="eastAsia" w:ascii="仿宋_GB2312" w:hAnsi="仿宋_GB2312" w:eastAsia="仿宋_GB2312"/>
          <w:sz w:val="32"/>
          <w:lang w:val="en-US" w:eastAsia="zh-CN"/>
        </w:rPr>
        <w:t>虫害</w:t>
      </w:r>
      <w:r>
        <w:rPr>
          <w:rFonts w:ascii="仿宋_GB2312" w:hAnsi="仿宋_GB2312" w:eastAsia="仿宋_GB2312"/>
          <w:sz w:val="32"/>
        </w:rPr>
        <w:t>的检测、预报、防治和处置。负责农产品生产过程的质量</w:t>
      </w:r>
      <w:bookmarkStart w:id="0" w:name="_GoBack"/>
      <w:bookmarkEnd w:id="0"/>
      <w:r>
        <w:rPr>
          <w:rFonts w:ascii="仿宋_GB2312" w:hAnsi="仿宋_GB2312" w:eastAsia="仿宋_GB2312"/>
          <w:sz w:val="32"/>
        </w:rPr>
        <w:t>检测、负责实施辖区内动物计划免疫、强制免疫、免疫档案建立、动物疫病控制。承担辖区内动物和动物产品检疫、动物</w:t>
      </w:r>
      <w:r>
        <w:rPr>
          <w:rFonts w:hint="eastAsia" w:ascii="仿宋_GB2312" w:hAnsi="仿宋_GB2312" w:eastAsia="仿宋_GB2312"/>
          <w:sz w:val="32"/>
          <w:lang w:val="en-US" w:eastAsia="zh-CN"/>
        </w:rPr>
        <w:t>疫情</w:t>
      </w:r>
      <w:r>
        <w:rPr>
          <w:rFonts w:ascii="仿宋_GB2312" w:hAnsi="仿宋_GB2312" w:eastAsia="仿宋_GB2312"/>
          <w:sz w:val="32"/>
        </w:rPr>
        <w:t>调查、</w:t>
      </w:r>
      <w:r>
        <w:rPr>
          <w:rFonts w:hint="eastAsia" w:ascii="仿宋_GB2312" w:hAnsi="仿宋_GB2312" w:eastAsia="仿宋_GB2312"/>
          <w:sz w:val="32"/>
          <w:lang w:val="en-US" w:eastAsia="zh-CN"/>
        </w:rPr>
        <w:t>疫情</w:t>
      </w:r>
      <w:r>
        <w:rPr>
          <w:rFonts w:ascii="仿宋_GB2312" w:hAnsi="仿宋_GB2312" w:eastAsia="仿宋_GB2312"/>
          <w:sz w:val="32"/>
        </w:rPr>
        <w:t>报告、兽医监督管理工作。承担辖区内村级动物防疫员队伍的培训指导、考核和监督管理工作。完成上级业务主管部门和乡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安排的其他各项工作。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阿图什市上阿图什镇农业（畜牧业）发展服务中心2024年度，实有人数177人，其中：在职人员127人，减少67人；离休人员0人，增加0人；退休人员50人</w:t>
      </w:r>
      <w:r>
        <w:rPr>
          <w:rFonts w:hint="eastAsia" w:ascii="仿宋_GB2312" w:hAnsi="仿宋_GB2312" w:eastAsia="仿宋_GB2312"/>
          <w:sz w:val="32"/>
          <w:lang w:eastAsia="zh-CN"/>
        </w:rPr>
        <w:t>，</w:t>
      </w:r>
      <w:r>
        <w:rPr>
          <w:rFonts w:ascii="仿宋_GB2312" w:hAnsi="仿宋_GB2312" w:eastAsia="仿宋_GB2312"/>
          <w:sz w:val="32"/>
        </w:rPr>
        <w:t>增加3人。</w:t>
      </w:r>
    </w:p>
    <w:p>
      <w:pPr>
        <w:spacing w:line="580" w:lineRule="exact"/>
        <w:ind w:firstLine="640"/>
        <w:jc w:val="both"/>
      </w:pPr>
      <w:r>
        <w:rPr>
          <w:rFonts w:ascii="仿宋_GB2312" w:hAnsi="仿宋_GB2312" w:eastAsia="仿宋_GB2312"/>
          <w:sz w:val="32"/>
        </w:rPr>
        <w:t>阿图什市上阿图什镇农业（畜牧业）发展服务中心无下属预算单位，下设4个科室，分别是：农业技术推广办公室、农业机械管理办公室、畜牧业办公室、林果业办公室。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2024年度收入总计2,991.41万元，</w:t>
      </w:r>
      <w:r>
        <w:rPr>
          <w:rFonts w:ascii="仿宋_GB2312" w:hAnsi="仿宋_GB2312" w:eastAsia="仿宋_GB2312"/>
          <w:b w:val="0"/>
          <w:sz w:val="32"/>
        </w:rPr>
        <w:t>其中：本年收入合计2,972.68万元，使用非财政拨款结余（含专用结余）0.00万元，年初结转和结余18.73万元。</w:t>
      </w:r>
    </w:p>
    <w:p>
      <w:pPr>
        <w:spacing w:line="580" w:lineRule="exact"/>
        <w:ind w:firstLine="640"/>
        <w:jc w:val="both"/>
      </w:pPr>
      <w:r>
        <w:rPr>
          <w:rFonts w:ascii="仿宋_GB2312" w:hAnsi="仿宋_GB2312" w:eastAsia="仿宋_GB2312"/>
          <w:b/>
          <w:sz w:val="32"/>
        </w:rPr>
        <w:t>2024年度支出总计2,991.41万元，</w:t>
      </w:r>
      <w:r>
        <w:rPr>
          <w:rFonts w:ascii="仿宋_GB2312" w:hAnsi="仿宋_GB2312" w:eastAsia="仿宋_GB2312"/>
          <w:b w:val="0"/>
          <w:sz w:val="32"/>
        </w:rPr>
        <w:t>其中：本年支出合计2,975.64万元，结余分配0.00万元，年末结转和结余15.77万元。</w:t>
      </w:r>
    </w:p>
    <w:p>
      <w:pPr>
        <w:spacing w:line="580" w:lineRule="exact"/>
        <w:ind w:firstLine="640"/>
        <w:jc w:val="both"/>
      </w:pPr>
      <w:r>
        <w:rPr>
          <w:rFonts w:ascii="仿宋_GB2312" w:hAnsi="仿宋_GB2312" w:eastAsia="仿宋_GB2312"/>
          <w:b w:val="0"/>
          <w:sz w:val="32"/>
        </w:rPr>
        <w:t>收入支出总体与上年相比，减少332.01万元，下降9.99%，主要原因是：本年机构调整</w:t>
      </w:r>
      <w:r>
        <w:rPr>
          <w:rFonts w:hint="eastAsia" w:ascii="仿宋_GB2312" w:hAnsi="仿宋_GB2312" w:eastAsia="仿宋_GB2312"/>
          <w:b w:val="0"/>
          <w:sz w:val="32"/>
          <w:lang w:eastAsia="zh-CN"/>
        </w:rPr>
        <w:t>，</w:t>
      </w:r>
      <w:r>
        <w:rPr>
          <w:rFonts w:ascii="仿宋_GB2312" w:hAnsi="仿宋_GB2312" w:eastAsia="仿宋_GB2312"/>
          <w:b w:val="0"/>
          <w:sz w:val="32"/>
        </w:rPr>
        <w:t>人员调出，在职人员减少，相关人员经费较上年减少。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本年收入2,972.68万元，</w:t>
      </w:r>
      <w:r>
        <w:rPr>
          <w:rFonts w:ascii="仿宋_GB2312" w:hAnsi="仿宋_GB2312" w:eastAsia="仿宋_GB2312"/>
          <w:b w:val="0"/>
          <w:sz w:val="32"/>
        </w:rPr>
        <w:t>其中：财政拨款收入2,960.18万元，占99.58%；上级补助收入0.00万元，占0.00%；事业收入12.51万元，占0.42%；经营收入0.00万元，占0.00%；附属单位上缴收入0.00万元，占0.00%；其他收入0.00万元，占0.00%。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本年支出2,975.64万元，</w:t>
      </w:r>
      <w:r>
        <w:rPr>
          <w:rFonts w:ascii="仿宋_GB2312" w:hAnsi="仿宋_GB2312" w:eastAsia="仿宋_GB2312"/>
          <w:b w:val="0"/>
          <w:sz w:val="32"/>
        </w:rPr>
        <w:t>其中：基本支出2,975.64万元，占100.00%；项目支出0.00万元，占0.00%；上缴上级支出0.00万元，占0.00%；经营支出0.00万元，占0.00%；对附属单位补助支出0.00万元，占0.00%。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2024年度财政拨款收入总计2,960.18万元，</w:t>
      </w:r>
      <w:r>
        <w:rPr>
          <w:rFonts w:ascii="仿宋_GB2312" w:hAnsi="仿宋_GB2312" w:eastAsia="仿宋_GB2312"/>
          <w:b w:val="0"/>
          <w:sz w:val="32"/>
        </w:rPr>
        <w:t>其中：年初财政拨款结转和结余0.00万元，本年财政拨款收入2,960.18万元。</w:t>
      </w:r>
      <w:r>
        <w:rPr>
          <w:rFonts w:ascii="仿宋_GB2312" w:hAnsi="仿宋_GB2312" w:eastAsia="仿宋_GB2312"/>
          <w:b/>
          <w:sz w:val="32"/>
        </w:rPr>
        <w:t>财政拨款支出总计2,960.18万元，</w:t>
      </w:r>
      <w:r>
        <w:rPr>
          <w:rFonts w:ascii="仿宋_GB2312" w:hAnsi="仿宋_GB2312" w:eastAsia="仿宋_GB2312"/>
          <w:b w:val="0"/>
          <w:sz w:val="32"/>
        </w:rPr>
        <w:t>其中：年末财政拨款结转和结余0.00万元，本年财政拨款支出2,960.18万元。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减少318.94万元，下降9.73%，主要原因是：本年机构调整</w:t>
      </w:r>
      <w:r>
        <w:rPr>
          <w:rFonts w:hint="eastAsia" w:ascii="仿宋_GB2312" w:hAnsi="仿宋_GB2312" w:eastAsia="仿宋_GB2312"/>
          <w:b w:val="0"/>
          <w:sz w:val="32"/>
          <w:lang w:eastAsia="zh-CN"/>
        </w:rPr>
        <w:t>，</w:t>
      </w:r>
      <w:r>
        <w:rPr>
          <w:rFonts w:ascii="仿宋_GB2312" w:hAnsi="仿宋_GB2312" w:eastAsia="仿宋_GB2312"/>
          <w:b w:val="0"/>
          <w:sz w:val="32"/>
        </w:rPr>
        <w:t>人员调出，在职人员减少，相关人员经费较上年减少</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年初预算数3,371.36万元，决算数2,960.18万元，预决算差异率-12.20%，主要原因是：本年在职人员减少，年中调减人员经费，导致预决算存在差异。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2024年度一般公共预算财政拨款支出2,960.18万元，</w:t>
      </w:r>
      <w:r>
        <w:rPr>
          <w:rFonts w:ascii="仿宋_GB2312" w:hAnsi="仿宋_GB2312" w:eastAsia="仿宋_GB2312"/>
          <w:b w:val="0"/>
          <w:sz w:val="32"/>
        </w:rPr>
        <w:t>占本年支出合计的99.48%。</w:t>
      </w:r>
      <w:r>
        <w:rPr>
          <w:rFonts w:ascii="仿宋_GB2312" w:hAnsi="仿宋_GB2312" w:eastAsia="仿宋_GB2312"/>
          <w:b/>
          <w:sz w:val="32"/>
        </w:rPr>
        <w:t>与上年相比，</w:t>
      </w:r>
      <w:r>
        <w:rPr>
          <w:rFonts w:ascii="仿宋_GB2312" w:hAnsi="仿宋_GB2312" w:eastAsia="仿宋_GB2312"/>
          <w:b w:val="0"/>
          <w:sz w:val="32"/>
        </w:rPr>
        <w:t>减少318.94万元，下降9.73%，主要原因是：本年机构调整</w:t>
      </w:r>
      <w:r>
        <w:rPr>
          <w:rFonts w:hint="eastAsia" w:ascii="仿宋_GB2312" w:hAnsi="仿宋_GB2312" w:eastAsia="仿宋_GB2312"/>
          <w:b w:val="0"/>
          <w:sz w:val="32"/>
          <w:lang w:eastAsia="zh-CN"/>
        </w:rPr>
        <w:t>，</w:t>
      </w:r>
      <w:r>
        <w:rPr>
          <w:rFonts w:ascii="仿宋_GB2312" w:hAnsi="仿宋_GB2312" w:eastAsia="仿宋_GB2312"/>
          <w:b w:val="0"/>
          <w:sz w:val="32"/>
        </w:rPr>
        <w:t>人员调出，在职人员减少，相关人员经费较上年减少。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年初预算数3,371.36万元，决算数2,960.18万元，预决算差异率-12.20%，主要原因是：本年在职人员减少，年中调减人员经费，导致预决算存在差异。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1.社会保障和就业支出(类)391.73万元</w:t>
      </w:r>
      <w:r>
        <w:rPr>
          <w:rFonts w:hint="eastAsia" w:ascii="仿宋_GB2312" w:hAnsi="仿宋_GB2312" w:eastAsia="仿宋_GB2312"/>
          <w:b w:val="0"/>
          <w:sz w:val="32"/>
          <w:lang w:eastAsia="zh-CN"/>
        </w:rPr>
        <w:t>，</w:t>
      </w:r>
      <w:r>
        <w:rPr>
          <w:rFonts w:ascii="仿宋_GB2312" w:hAnsi="仿宋_GB2312" w:eastAsia="仿宋_GB2312"/>
          <w:b w:val="0"/>
          <w:sz w:val="32"/>
        </w:rPr>
        <w:t>占13.23%。</w:t>
      </w:r>
    </w:p>
    <w:p>
      <w:pPr>
        <w:spacing w:line="580" w:lineRule="exact"/>
        <w:ind w:firstLine="640"/>
        <w:jc w:val="both"/>
      </w:pPr>
      <w:r>
        <w:rPr>
          <w:rFonts w:ascii="仿宋_GB2312" w:hAnsi="仿宋_GB2312" w:eastAsia="仿宋_GB2312"/>
          <w:b w:val="0"/>
          <w:sz w:val="32"/>
        </w:rPr>
        <w:t>2.卫生健康支出(类)86.93万元</w:t>
      </w:r>
      <w:r>
        <w:rPr>
          <w:rFonts w:hint="eastAsia" w:ascii="仿宋_GB2312" w:hAnsi="仿宋_GB2312" w:eastAsia="仿宋_GB2312"/>
          <w:b w:val="0"/>
          <w:sz w:val="32"/>
          <w:lang w:eastAsia="zh-CN"/>
        </w:rPr>
        <w:t>，</w:t>
      </w:r>
      <w:r>
        <w:rPr>
          <w:rFonts w:ascii="仿宋_GB2312" w:hAnsi="仿宋_GB2312" w:eastAsia="仿宋_GB2312"/>
          <w:b w:val="0"/>
          <w:sz w:val="32"/>
        </w:rPr>
        <w:t>占2.94%。</w:t>
      </w:r>
    </w:p>
    <w:p>
      <w:pPr>
        <w:spacing w:line="580" w:lineRule="exact"/>
        <w:ind w:firstLine="640"/>
        <w:jc w:val="both"/>
      </w:pPr>
      <w:r>
        <w:rPr>
          <w:rFonts w:ascii="仿宋_GB2312" w:hAnsi="仿宋_GB2312" w:eastAsia="仿宋_GB2312"/>
          <w:b w:val="0"/>
          <w:sz w:val="32"/>
        </w:rPr>
        <w:t>3.农林水支出(类)2,260.74万元</w:t>
      </w:r>
      <w:r>
        <w:rPr>
          <w:rFonts w:hint="eastAsia" w:ascii="仿宋_GB2312" w:hAnsi="仿宋_GB2312" w:eastAsia="仿宋_GB2312"/>
          <w:b w:val="0"/>
          <w:sz w:val="32"/>
          <w:lang w:eastAsia="zh-CN"/>
        </w:rPr>
        <w:t>，</w:t>
      </w:r>
      <w:r>
        <w:rPr>
          <w:rFonts w:ascii="仿宋_GB2312" w:hAnsi="仿宋_GB2312" w:eastAsia="仿宋_GB2312"/>
          <w:b w:val="0"/>
          <w:sz w:val="32"/>
        </w:rPr>
        <w:t>占76.37%。</w:t>
      </w:r>
    </w:p>
    <w:p>
      <w:pPr>
        <w:spacing w:line="580" w:lineRule="exact"/>
        <w:ind w:firstLine="640"/>
        <w:jc w:val="both"/>
      </w:pPr>
      <w:r>
        <w:rPr>
          <w:rFonts w:ascii="仿宋_GB2312" w:hAnsi="仿宋_GB2312" w:eastAsia="仿宋_GB2312"/>
          <w:b w:val="0"/>
          <w:sz w:val="32"/>
        </w:rPr>
        <w:t>4.住房保障支出(类)220.77万元</w:t>
      </w:r>
      <w:r>
        <w:rPr>
          <w:rFonts w:hint="eastAsia" w:ascii="仿宋_GB2312" w:hAnsi="仿宋_GB2312" w:eastAsia="仿宋_GB2312"/>
          <w:b w:val="0"/>
          <w:sz w:val="32"/>
          <w:lang w:eastAsia="zh-CN"/>
        </w:rPr>
        <w:t>，</w:t>
      </w:r>
      <w:r>
        <w:rPr>
          <w:rFonts w:ascii="仿宋_GB2312" w:hAnsi="仿宋_GB2312" w:eastAsia="仿宋_GB2312"/>
          <w:b w:val="0"/>
          <w:sz w:val="32"/>
        </w:rPr>
        <w:t>占7.46%。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支出决算数为64.19万元，比上年决算增加11.14万元，增长21.00%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支出决算数为272.17万元，比上年决算减少31.94万元，下降10.50%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支出决算数为23.21万元，比上年决算增加17.73万元，增长323.54%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pPr>
        <w:spacing w:line="580" w:lineRule="exact"/>
        <w:ind w:firstLine="640"/>
        <w:jc w:val="both"/>
      </w:pPr>
      <w:r>
        <w:rPr>
          <w:rFonts w:ascii="仿宋_GB2312" w:hAnsi="仿宋_GB2312" w:eastAsia="仿宋_GB2312"/>
          <w:b w:val="0"/>
          <w:sz w:val="32"/>
        </w:rPr>
        <w:t>4.社会保障和就业支出(类)抚恤(款)</w:t>
      </w:r>
      <w:r>
        <w:rPr>
          <w:rFonts w:hint="eastAsia" w:ascii="仿宋_GB2312" w:hAnsi="仿宋_GB2312" w:eastAsia="仿宋_GB2312"/>
          <w:b w:val="0"/>
          <w:sz w:val="32"/>
          <w:lang w:eastAsia="zh-CN"/>
        </w:rPr>
        <w:t>死亡</w:t>
      </w:r>
      <w:r>
        <w:rPr>
          <w:rFonts w:ascii="仿宋_GB2312" w:hAnsi="仿宋_GB2312" w:eastAsia="仿宋_GB2312"/>
          <w:b w:val="0"/>
          <w:sz w:val="32"/>
        </w:rPr>
        <w:t>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支出决算数为32.16万元，比上年决算增加20.45万元，增长174.64%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w:t>
      </w:r>
      <w:r>
        <w:rPr>
          <w:rFonts w:hint="eastAsia" w:ascii="仿宋_GB2312" w:hAnsi="仿宋_GB2312" w:eastAsia="仿宋_GB2312"/>
          <w:b w:val="0"/>
          <w:sz w:val="32"/>
          <w:lang w:eastAsia="zh-CN"/>
        </w:rPr>
        <w:t>死亡</w:t>
      </w:r>
      <w:r>
        <w:rPr>
          <w:rFonts w:ascii="仿宋_GB2312" w:hAnsi="仿宋_GB2312" w:eastAsia="仿宋_GB2312"/>
          <w:b w:val="0"/>
          <w:sz w:val="32"/>
        </w:rPr>
        <w:t>人员，</w:t>
      </w:r>
      <w:r>
        <w:rPr>
          <w:rFonts w:hint="eastAsia" w:ascii="仿宋_GB2312" w:hAnsi="仿宋_GB2312" w:eastAsia="仿宋_GB2312"/>
          <w:b w:val="0"/>
          <w:sz w:val="32"/>
          <w:lang w:eastAsia="zh-CN"/>
        </w:rPr>
        <w:t>死亡</w:t>
      </w:r>
      <w:r>
        <w:rPr>
          <w:rFonts w:ascii="仿宋_GB2312" w:hAnsi="仿宋_GB2312" w:eastAsia="仿宋_GB2312"/>
          <w:b w:val="0"/>
          <w:sz w:val="32"/>
        </w:rPr>
        <w:t>抚恤支出增加。</w:t>
      </w:r>
    </w:p>
    <w:p>
      <w:pPr>
        <w:spacing w:line="580" w:lineRule="exact"/>
        <w:ind w:firstLine="640"/>
        <w:jc w:val="both"/>
      </w:pPr>
      <w:r>
        <w:rPr>
          <w:rFonts w:ascii="仿宋_GB2312" w:hAnsi="仿宋_GB2312" w:eastAsia="仿宋_GB2312"/>
          <w:b w:val="0"/>
          <w:sz w:val="32"/>
        </w:rPr>
        <w:t>5.卫生健康支出(类)行政事业单位医疗(款)事业单位医疗(项)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支出决算数为86.93万元，比上年决算减少2.82万元，下降3.14%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主要原因是：本年在职人员减少，事业单位医疗支出较上年减少。</w:t>
      </w:r>
    </w:p>
    <w:p>
      <w:pPr>
        <w:spacing w:line="580" w:lineRule="exact"/>
        <w:ind w:firstLine="640"/>
        <w:jc w:val="both"/>
      </w:pPr>
      <w:r>
        <w:rPr>
          <w:rFonts w:ascii="仿宋_GB2312" w:hAnsi="仿宋_GB2312" w:eastAsia="仿宋_GB2312"/>
          <w:b w:val="0"/>
          <w:sz w:val="32"/>
        </w:rPr>
        <w:t>6.农林水支出(类)农业农村(款)科技</w:t>
      </w:r>
      <w:r>
        <w:rPr>
          <w:rFonts w:hint="eastAsia" w:ascii="仿宋_GB2312" w:hAnsi="仿宋_GB2312" w:eastAsia="仿宋_GB2312"/>
          <w:b w:val="0"/>
          <w:sz w:val="32"/>
          <w:lang w:val="en-US" w:eastAsia="zh-CN"/>
        </w:rPr>
        <w:t>转化</w:t>
      </w:r>
      <w:r>
        <w:rPr>
          <w:rFonts w:ascii="仿宋_GB2312" w:hAnsi="仿宋_GB2312" w:eastAsia="仿宋_GB2312"/>
          <w:b w:val="0"/>
          <w:sz w:val="32"/>
        </w:rPr>
        <w:t>与推广服务(项)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支出决算数为2,260.74万元，比上年决算减少308.93万元，下降12.02%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主要原因是：本年在职人员减少，相关人员经费减少。</w:t>
      </w:r>
    </w:p>
    <w:p>
      <w:pPr>
        <w:spacing w:line="580" w:lineRule="exact"/>
        <w:ind w:firstLine="640"/>
        <w:jc w:val="both"/>
      </w:pPr>
      <w:r>
        <w:rPr>
          <w:rFonts w:ascii="仿宋_GB2312" w:hAnsi="仿宋_GB2312" w:eastAsia="仿宋_GB2312"/>
          <w:b w:val="0"/>
          <w:sz w:val="32"/>
        </w:rPr>
        <w:t>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支出决算数为220.77万元，比上年决算减少24.57万元，下降10.01%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2024年度一般公共预算财政拨款基本支出2,960.18万元，其中：</w:t>
      </w:r>
      <w:r>
        <w:rPr>
          <w:rFonts w:ascii="仿宋_GB2312" w:hAnsi="仿宋_GB2312" w:eastAsia="仿宋_GB2312"/>
          <w:b/>
          <w:sz w:val="32"/>
        </w:rPr>
        <w:t>人员经费2,947.94万元，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公用经费12.24万元，</w:t>
      </w:r>
      <w:r>
        <w:rPr>
          <w:rFonts w:ascii="仿宋_GB2312" w:hAnsi="仿宋_GB2312" w:eastAsia="仿宋_GB2312"/>
          <w:b w:val="0"/>
          <w:sz w:val="32"/>
        </w:rPr>
        <w:t>包括：办公费、电费、邮电费、取暖费、专用材料费。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0.41万元，下降100.00%，主要原因是：本单位本年未安排财政拨款“三公”经费支出。其中：因公出国（境）费支出0.00万元，占0.00%，比上年增加0.00万元，增长0.00%，主要原因是：2023年与2024年均未安排因公出国（境）费支出。公务用车购置及运行维护费支出0.00万元，占0.00%，比上年减少0.41万元，下降100.00%，主要原因是：本单位本年未安排公务用车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2024年度阿图什市上阿图什镇农业（畜牧业）发展服务中心（事业单位）公用经费支出12.24万元，比上年增加0.09万元，增长0.74%，主要原因是：本单位本年业务量增加，公用经费增加。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2024年度政府采购支出总额13.68万元，其中：政府采购货物支出9.60万元、政府采购工程支出0.00万元、政府采购服务支出4.08万元。</w:t>
      </w:r>
    </w:p>
    <w:p>
      <w:pPr>
        <w:spacing w:line="580" w:lineRule="exact"/>
        <w:ind w:firstLine="640"/>
        <w:jc w:val="both"/>
      </w:pPr>
      <w:r>
        <w:rPr>
          <w:rFonts w:ascii="仿宋_GB2312" w:hAnsi="仿宋_GB2312" w:eastAsia="仿宋_GB2312"/>
          <w:b w:val="0"/>
          <w:sz w:val="32"/>
        </w:rPr>
        <w:t>授予中小企业合同金额13.68万元，占政府采购支出总额的100.00%，其中：授予小微企业合同金额13.68万元，占政府采购支出总额的100.00%。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w:t>
      </w:r>
      <w:r>
        <w:rPr>
          <w:rFonts w:hint="eastAsia" w:ascii="仿宋_GB2312" w:hAnsi="仿宋_GB2312" w:eastAsia="仿宋_GB2312"/>
          <w:b w:val="0"/>
          <w:sz w:val="32"/>
        </w:rPr>
        <w:t>阿图什市上阿图什镇人民政府</w:t>
      </w:r>
      <w:r>
        <w:rPr>
          <w:rFonts w:ascii="仿宋_GB2312" w:hAnsi="仿宋_GB2312" w:eastAsia="仿宋_GB2312"/>
          <w:b w:val="0"/>
          <w:sz w:val="32"/>
        </w:rPr>
        <w:t>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221650E-69A6-456D-BFE2-550A4F5F0DD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E8AA9A88-4593-4F26-B1D5-A5F42A58C328}"/>
  </w:font>
  <w:font w:name="仿宋_GB2312">
    <w:panose1 w:val="02010609030101010101"/>
    <w:charset w:val="86"/>
    <w:family w:val="modern"/>
    <w:pitch w:val="default"/>
    <w:sig w:usb0="00000001" w:usb1="080E0000" w:usb2="00000000" w:usb3="00000000" w:csb0="00040000" w:csb1="00000000"/>
    <w:embedRegular r:id="rId3" w:fontKey="{8512A55F-2827-4980-964B-9322AA072882}"/>
  </w:font>
  <w:font w:name="楷体_GB2312">
    <w:panose1 w:val="02010609030101010101"/>
    <w:charset w:val="86"/>
    <w:family w:val="auto"/>
    <w:pitch w:val="default"/>
    <w:sig w:usb0="00000001" w:usb1="080E0000" w:usb2="00000000" w:usb3="00000000" w:csb0="00040000" w:csb1="00000000"/>
    <w:embedRegular r:id="rId4" w:fontKey="{F088DA7D-5CDF-4380-9E23-D6C7FBCB37A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88185F"/>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740AF7"/>
    <w:rsid w:val="464B7E04"/>
    <w:rsid w:val="464F7E64"/>
    <w:rsid w:val="46901EEE"/>
    <w:rsid w:val="469C74D2"/>
    <w:rsid w:val="47445515"/>
    <w:rsid w:val="4B4C0111"/>
    <w:rsid w:val="4BB23021"/>
    <w:rsid w:val="4F3F074E"/>
    <w:rsid w:val="506C4002"/>
    <w:rsid w:val="50D70CFD"/>
    <w:rsid w:val="50DB5F45"/>
    <w:rsid w:val="52F92565"/>
    <w:rsid w:val="543D17CB"/>
    <w:rsid w:val="55DA564E"/>
    <w:rsid w:val="56E07045"/>
    <w:rsid w:val="583059FA"/>
    <w:rsid w:val="587E6212"/>
    <w:rsid w:val="5AFC6609"/>
    <w:rsid w:val="5D2334F0"/>
    <w:rsid w:val="5FA17648"/>
    <w:rsid w:val="5FD320BD"/>
    <w:rsid w:val="60220BE3"/>
    <w:rsid w:val="60DE4D57"/>
    <w:rsid w:val="613409CB"/>
    <w:rsid w:val="61A46A97"/>
    <w:rsid w:val="626B37F8"/>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5114</Words>
  <Characters>5790</Characters>
  <Lines>0</Lines>
  <Paragraphs>0</Paragraphs>
  <TotalTime>17</TotalTime>
  <ScaleCrop>false</ScaleCrop>
  <LinksUpToDate>false</LinksUpToDate>
  <CharactersWithSpaces>5800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2025-09-19T04:21:41Z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