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阿图什市农作物品种实验和展示示范基地建设项目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阿图什市种子管理站</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阿图什市种子管理站</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亚力坤艾力</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2024年05月31日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提前下达2023年自治区农业生产发展资金预算的通知》克财农【2022】43号文件精神，以科学发展观为指导，以科技示范户能力建设为核心，推广主导品种，主推技术和实施主体培训，进一步提高农业综合生产能力，为社会主义新农村建设提供强大动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进一步提高农业综合生产能力，为社会主义新农村建设提供强大动力，以科学发展观为指导，以科技示范户能力建设为核心，推广主导品种，主推技术和实施主体培训，2023年开展品种对比实验面积12亩，引进五大农作物新品种进行对比试验筛选选出适合，阿图什种植的优质高产品种18个，良种良法展示示范100亩，2023年辐射带动面积2万亩，组织开展各类科技培训20场次，培训基层专业技术人员、农村实用人才和农户2000余人次，解决技术难题5余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实施主体：本项目的主管部门为阿图什市种子管理站,实施单位为阿图什市种子管理站，主要职责项目实施过程中严格按照实施方案进行实施并及时进行监督管理，项目实施后进行及时验收及后期管理。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实施时间：2023年2月-12月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资金投入情况：本项目总投资40万元，资金来源为自治区转移支付。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资金使用情况：根据项目实施情况，项目资金实际支付40万元，资金执行率达到100%。具体使用情况如下：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设备成本：7.50万元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业务成本：27.50万元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劳务费成本：5万元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关于提前下达2023年自治区农业生产发展资金预算的通知》克财农【2022】43号文件精神，计划本项目投入40万元，主要实施品种对比实验面积12亩，引进五大农作物新品种进行对比试验筛选选出适合，阿图什种植的优质高产品种18个，良种良法展示示范100亩，2023年辐射带动面积2万亩，组织开展各类科技培训20场次，培训基层专业技术人员、农村实用人才和农户2000余人次，解决技术难题5余项。通过试验示范基地建设，以科学发展观为指导，以科技示范户能力建设为核心，推广主导品种，主推技术和实施主体培训，进一步提高农业综合生产能力，为社会主义新农村建设提供强大动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阿图什市农作物品种实验和展示示范基地建设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阿图什市农作物品种实验和展示示范基地建设项目的管理绩效，了解和掌握2023年阿图什市农作物品种实验和展示示范基地建设项目资金的具体情况，评价该项目资金安排的科学性、合理性、规范性和资金的使用成效，及时总结项目管理经验，完善项目管理办法，提高项目管理水平和资金使用效益。促使项目承担单位阿图什市种子管理站根据绩效评价中发现的问题，认真加以整改，及时调整和完善单位的工作计划和绩效目标并加强阿图什市农作物品种实验和展示示范基地建设项目管理，提高管理水平，同时为项目后续资金投入、分配和管理提供决策依据。同时将绩效评价结果与项目预算挂钩，为2024年度阿图什市农作物品种实验和展示示范基地建设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对2023年阿图什市农作物品种实验和展示示范基地建设项目从预算编制合理性、资金使用合规性、项目管理的规范性、实施情况、总体绩效目标、各项绩效指标完成情况以及预算执行情况进行科学性评价。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阿图什市农作物品种实验和展示示范基地建设项目的深入调研基础上，按照《项目支出绩效评价管理办法》（财预〔2020〕10号）对于指标体系的要求和规范，建立一套适合评价阿图什市农作物品种实验和展示示范基地建设项目的指标体系，从项目决策、项目过程、项目产出和项目绩效四个维度全面考察阿图什市农作物品种实验和展示示范基地建设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阿图什市农作物品种实验和展示示范基地建设项目属于追加项目，有相应的行业标准和历史标准，故采用计划标准、行业标准、历史标准评价该项目。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帕尔哈提·买买提</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亚力坤艾力</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帕丽旦</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阿图什市农作物品种实验和展示示范基地建设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阿图什市农作物品种实验和展示示范基地建设项目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阿图什市农作物品种实验和展示示范基地建设项目综合得分为100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2023年阿图什市农作物品种实验和展示示范基地建设项目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2023年阿图什市农作物品种实验和展示示范基地建设项目资金达到了年初设立的绩效目标，在实施过程中取得了良好的成效，具体表现在以下几点：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品种对比试验面积12万亩，良种良法核心示范展示地面积100亩，辐射带动面积2万亩，组织开展各类科技培训20场次，参加培训人数2000余人，解决技术难题数量5项，进一步提高农业综合生产能力，为社会主义新农村建设提供强大动力，以科学发展观为指导，以科技示范户能力建设为核心，推广主导品种，主推技术和实施主体培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全年阿图什市农作物品种实验和展示示范基地建设项目支出共计40万元，评价得分值100分。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阿图什市农作物品种实验和展示示范基地建设项目预算依据。继而进行该项目支出预算的编制、执行和上报等工作。在项目预算的编制工程中，坚持履行政府职能方面的轻重缓急程度进行先后排序，坚持对阿图什市农作物品种实验和展示示范基地建设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阿图什市农作物品种实验和展示示范基地建设项目组织形式，明确了该项目经费的开支范围为阿图什市农作物品种实验和展示示范基地建设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农作物品种实验和展示示范基地建设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数量指标为品种对比试验面积，预期指标值是大于等于12万亩，实际完成值是等于12万亩，指标达到预期目标。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数量指标为良种良法核心示范展示地面积，预期指标值是大于等于100亩，实际完成值是等于100亩，指标达到预期目标。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数量指标为辐射带动面积，预期指标值是大于等于2万亩，实际完成值是等于2万亩，指标达到预期目标。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数量指标为组织开展各类科技培训，预期指标值是等于20场次，实际完成值是等于20场次，指标达到预期目标。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数量指标为参加培训人数，预期指标值是大于等于2000余人，实际完成值是等于2000余人，指标达到预期目标。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数量指标为解决技术难题数量，预期指标值是大于等于5项，实际完成值是等于5项，指标达到预期目标。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质量指标为农产品质量安全例行监测合格率，预期指标值是大于等于97.50%，实际完成值是等于100%，指标达到预期目标。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质量指标为项目验收合格率，预期指标值是等于100%，实际完成值是等于100%，指标达到预期目标。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时效指标为项目开始时间，预期指标值是2023年2月，实际完成值是等于2023年2月，指标达到预期目标。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经济成本指标为设备费用，预期指标值是小于等于7.50万元，实际完成值是等于7.5万元，指标达到预期目标。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经济成本指标为业务费用，预期指标值是小于等于27.50万元，实际完成值是等于27.5万元，指标达到预期目标。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经济成本指标为劳务费</w:t>
      </w:r>
      <w:bookmarkStart w:id="0" w:name="_GoBack"/>
      <w:bookmarkEnd w:id="0"/>
      <w:r>
        <w:rPr>
          <w:rStyle w:val="18"/>
          <w:rFonts w:hint="eastAsia" w:ascii="仿宋" w:hAnsi="仿宋" w:eastAsia="仿宋" w:cs="仿宋"/>
          <w:b w:val="0"/>
          <w:bCs w:val="0"/>
          <w:spacing w:val="-4"/>
          <w:sz w:val="32"/>
          <w:szCs w:val="32"/>
        </w:rPr>
        <w:t>用，预期指标值是小于等于5万元，实际完成值是等于5万元，指标达到预期目标。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项目实施产生的社会效益指标为粮食综合生产力，预期指标值是有效提高，实际完成值是有效提高，指标达到预期目标。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项目实施产生的社会效益指标为资金使用重大违规违纪问题（有/无），预期指标值是无，实际完成值是无，指标达到预期目标。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项目实施产生的生态效益指标为降低农作物病虫害的发生，预期指标值是有效降低，实际完成值是有效降低，指标达到预期目标。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满意度指标为培训对象满意度，预期指标值是大于等于95%，实际完成值是等于95%，指标达到预期目标。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满意度指标为工作人员及周边群众满意度，预期指标值是大于等于90%，实际完成值是等于90%，指标达到预期目标。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本项目实施效果较好的原因主要是管理制度完善、责任落实到位，跟踪考核机制完善且运行有效，在项目实施过程中创新管理办法，采用比较法、因素分析法、最低成本法使项目取得了良好的效果。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3C3B2847"/>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42</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2024-11-18T08:05:11Z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D2C690C23C2841789D512149693B69F6</vt:lpwstr>
  </property>
</Properties>
</file>