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技工学校教学楼、实训室、公寓楼维修项目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阿图什市技工学校</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阿图什市技工学校</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雒江海</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自治州“十四五”规划及技校教育发展需要，结合本单位教学楼、实训室、学生公寓楼维修项目方面管理职能、教学楼、实训室、学生公寓楼维修项目方面工作职责，按照年度工作计划，开展教学楼、实训室、学生公寓楼维修项目。</w:t>
        <w:br/>
        <w:t>2．主要内容及实施情况</w:t>
        <w:br/>
        <w:t>（1）主要内容</w:t>
        <w:br/>
        <w:t>项目实施内容：根据《阿图什市技工学校会议纪要》计划投入295万元，用于技工学校教学楼全年日常维修、维修12栋实训室、维修2栋公寓楼、校园绿化管网老化更换维修等，水电费、暖气费、伙食费、印刷费、被子褥子采购等支出事项，项目是实施后保障学校教育教学活动正常开展，改善校园环境。</w:t>
        <w:br/>
        <w:t>（2）实施情况：</w:t>
        <w:br/>
        <w:t>实施主体：本项目的主管部门为 阿图什市技工学校,实施单位为 阿图什市技工学校，主要职责：阿图什市技工学校为阿图什市农牧民科普培训基地；学校采 取“校校合作+校企合作”的办学模式，根据用人企业的用工需 求开展“订单式”“定向式”“定岗式”培训。</w:t>
        <w:br/>
        <w:t>实施时间：2023年1月-12月</w:t>
        <w:br/>
        <w:t>实施结果：</w:t>
        <w:br/>
        <w:t>项目实施前进行充分调研，并制定项目实施方案，项目实施过程中严格按照实施方案进行实施并及时进行监督管理，项目实施后进行及时验收及后期维护。</w:t>
        <w:br/>
        <w:t>3．资金投入和使用情况</w:t>
        <w:br/>
        <w:t>资金投入情况：本项目总投资295万元，资金来源为本级年初部门预算。</w:t>
        <w:br/>
        <w:t>资金使用情况：根据项目实施情况，项目资金实际支付10.23万元，资金执行率达到3.5%。具体使用情况如下：</w:t>
        <w:br/>
        <w:t>楼体维修成本：0.1万元</w:t>
        <w:br/>
        <w:t>伙食费、水电费保障成本：6.63万元</w:t>
        <w:br/>
        <w:t>缴纳印刷费：3.5万元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阿图什市技工学校会议纪要》计划投入295万元，用于技工学校教学楼全年日常维修、维修12栋实训室、维修2栋公寓楼、校园绿化管网老化更换维修等，水电费、暖气费、伙食费、印刷费、被子褥子采购等支出事项，项目是实施后保障学校教育教学活动正常开展，改善校园环境。</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技工学校教学楼、实训室、公寓楼维修项目实施前期、过程及效果，评价财政预算资金使用的效率及效益。</w:t>
        <w:br/>
        <w:t>通过绩效评价，客观地评判技工学校教学楼、实训室、公寓楼维修项目的管理绩效，了解和掌握2023年技工学校教学楼、实训室、公寓楼维修项目资金的具体情况，评价该项目资金安排的科学性、合理性、规范性和资金的使用成效，及时总结项目管理经验，完善项目管理办法，提高项目管理水平和资金使用效益。促使项目承担单位 阿图什市技工学校根据绩效评价中发现的问题，认真加以整改，及时调整和完善单位的工作计划和绩效目标并加强技工学校教学楼、实训室、公寓楼维修项目管理，提高管理水平，同时为项目后续资金投入、分配和管理提供决策依据。同时将绩效评价结果与项目预算挂钩，为2024年度技工学校教学楼、实训室、公寓楼维修项目的使用提供决策参考，进一步提高项目资金的使用效益及配置效率，实现财政资源配置效益与效率最大化。</w:t>
        <w:br/>
        <w:t>2．绩效评价对象</w:t>
        <w:br/>
        <w:t>对2023年技工学校教学楼、实训室、公寓楼维修项目从预算编制合理性、资金使用合规性、项目管理的规范性、实施情况、总体绩效目标、各项绩效指标完成情况以及预算执行情况进行科学性评价。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技工学校教学楼、实训室、公寓楼维修项目的深入调研基础上，按照《项目支出绩效评价管理办法》（财预〔2020〕10号）对于指标体系的要求和规范，建立一套适合评价技工学校教学楼、实训室、公寓楼维修项目的指标体系，从项目决策、项目过程、项目产出和项目绩效四个维度全面考察技工学校教学楼、实训室、公寓楼维修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绩效评价方法主要包括成本效益分析法、比较法、因素分析法、最低成本法、公众评判法、标杆管理法等。根据评价对象的具体情况，采用比较法、因素分析法、最低成本法评价本项目。</w:t>
        <w:br/>
        <w:t>（1）比较法。是指将实施情况与绩效目标、历史情况、不同部门和地区同类支出情况进行比较的方法。</w:t>
        <w:br/>
        <w:t>（2）因素分析法。是指综合分析影响绩效目标实现、实施效果的内外部因素的方法。</w:t>
        <w:br/>
        <w:t>（3）最低成本法。是指在绩效目标确定的前提下，成本最小者为优的方法。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技工学校教学楼、实训室、公寓楼维修项目属于业务类项目，有相应的行业标准和历史标准，故采用计划标准、行业标准、历史标准评价该项目。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马木提江·艾尼	评价组组长	组织安排绩效评价工作</w:t>
        <w:br/>
        <w:t>雒江海	评价组成员	资料整理及信息汇总工作</w:t>
        <w:br/>
        <w:t>热依拉	评价组成员	出具项目绩效评价报告</w:t>
        <w:br/>
        <w:t>2024年3月20日开始前期准备工作。评价组通过对评价对象前期调研，确定了评价的目的、方法以及评价的原则，根据技工学校教学楼、实训室、公寓楼维修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技工学校教学楼、实训室、公寓楼维修项目综合得分为86.17分，评价结果为优。</w:t>
        <w:br/>
        <w:t>2023年技工学校教学楼、实训室、公寓楼维修项目评价</w:t>
        <w:br/>
        <w:t>得分情况</w:t>
        <w:br/>
        <w:t>指标类别	分值	评价得分	备注</w:t>
        <w:br/>
        <w:t>决策	23	23	</w:t>
        <w:br/>
        <w:t>过程	17	12.17	预算执行率扣4.83分</w:t>
        <w:br/>
        <w:t>产出、成本	30	21	指标完成情况扣9分</w:t>
        <w:br/>
        <w:t>效益	30	30	</w:t>
        <w:br/>
        <w:t>合计	100	86.17	</w:t>
        <w:br/>
        <w:t>（二）评价结论</w:t>
        <w:br/>
        <w:t>2023年技工学校教学楼、实训室、公寓楼维修项目资金达到了年初设立的绩效目标，在实施过程中取得了良好的成效，具体表现在以下几点：</w:t>
        <w:br/>
        <w:t>本项目共计支出10.23万元，用于技工学校教学楼日常维修，水电费、暖气费、伙食费、印刷费采购等支出；通过项目的实施保障学校教育教学活动正常开展，改善校园环境。</w:t>
        <w:br/>
        <w:t>全年技工学校教学楼、实训室、公寓楼维修项目支出共计10.23万元，评价得分值86.17分。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对项目申请进行严格审核、筛选。根据拟申请预算项目，从相关性、预期绩效的可实现性、实施方案的有效性、预期绩效的可持续性及财政预算资金投入的可行性风险五个方面进行客观、公正的评估。</w:t>
        <w:br/>
        <w:t>评估结果作为申报2025年技工学校教学楼、实训室、公寓楼维修项目预算依据。继而进行该项目支出预算的编制、执行和上报等工作。在项目预算的编制工程中，坚持履行政府职能方面的轻重缓急程度进行先后排序，坚持对技工学校教学楼、实训室、公寓楼维修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技工学校教学楼、实训室、公寓楼维修项目组织形式，明确了该项目经费的开支范围为技工学校教学楼、实训室、公寓楼维修，严格做到专款专用，责任到人。在资金使用环节，严格遵守相关规定，严格按照我局资金财务审批流程办理款项支付。在会计核算环节，对本项目资金实际单独核算，确保财政预算资金专款专用。</w:t>
        <w:br/>
        <w:t>（3）运用财务内控系统实时监管</w:t>
        <w:br/>
        <w:t>年初将财政批复的财政预算资金预算指标整体导入，对预算指标按照项目分类，从数量、质量、时效、满意度等方面分别进行管理控制，监控、握预算实时信息，通过不定期检查预算执行情况，增强预算指标刚性。</w:t>
        <w:br/>
        <w:t>（4）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</w:t>
        <w:br/>
        <w:t>2023年技工学校教学楼、实训室、公寓楼维修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数量指标为修缮楼体数量，预期指标值是15栋，实际完成值是15栋，指标达到预期目标。</w:t>
        <w:br/>
        <w:t>数量指标为采购铁架高低床数量，预期指标值是大于等于300架，实际完成值是0架，指标未达到预期目标，原因：未进行采购，因此指标未完成；措施：下一年度做好前期工作，减少实施过程中的偏差。</w:t>
        <w:br/>
        <w:t>数量指标为试卷印刷数量，预期指标值是大于等于600000张，实际完成值是600000张，指标达到预期目标。</w:t>
        <w:br/>
        <w:t>数量指标为伙食费、水电费保障期数，预期指标值是12月，实际完成值是12月，指标达到预期目标。</w:t>
        <w:br/>
        <w:t>2．质量指标</w:t>
        <w:br/>
        <w:t>质量指标为试卷印刷合格率，预期指标值是100%，实际完成值是100%，指标达到预期目标。</w:t>
        <w:br/>
        <w:t>质量指标为维修验收合格率，预期指标值是100%，实际完成值是100%，指标达到预期目标。</w:t>
        <w:br/>
        <w:t>3．时效指标</w:t>
        <w:br/>
        <w:t>时效指标为项目结束时间，预期指标值是2023年12月31日，实际完成值是2023年12月31日，指标达到预期目标。</w:t>
        <w:br/>
        <w:t>4．项目成本情况</w:t>
        <w:br/>
        <w:t>（1）经济成本指标</w:t>
        <w:br/>
        <w:t>经济成本指标为楼体维修成本，预期指标值是小于等于100万元，实际完成值是0.1万元，指标未达到预期目标，原因：项目剩余资金用援疆资金进行支出，因此指标未完成；措施：后期合理安排预算，减少项目实施过程中的偏差。</w:t>
        <w:br/>
        <w:t>经济成本指标为伙食费、水电费保障成本，预期指标值是小于等于145万元，实际完成值是6.63万元，指标未达到预期目标，原因：其余资金使用单位实有资金，因此指标未完成；措施：下一年度合理安排预算，减少项目实施过程中的偏差。</w:t>
        <w:br/>
        <w:t>经济成本指标为采购铁架高低床，预期指标值是小于等于30万元，实际完成值是0万元，指标未达到预期目标，原因：未进行采购，因此指标未完成；措施：下一年度做好前期工作，减少实施过程中的偏差；</w:t>
        <w:br/>
        <w:t>经济成本指标为缴纳印刷费，预期指标值是小于等于20万元，实际完成值是3.5万元，指标未达到预期目标，原因：其余资金使用单位实有资金，因此指标未完成；措施：下一年度合理安排预算，减少项目实施过程中的偏差。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项目实施产生的社会效益指标为确保教育教学活动正常开展，预期指标值是效果显著，实际完成值是效果显著，指标达到预期目标。</w:t>
        <w:br/>
        <w:t>3．生态效益指标</w:t>
        <w:br/>
        <w:t>无</w:t>
        <w:br/>
        <w:t>4．满意度指标</w:t>
        <w:br/>
        <w:t>满意度指标为服务对象满意度，预期指标值是大于等于98%，实际完成值是95%，指标达到预期目标。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本项目实施效果较好的原因主要是管理制度完善、责任落实到位，跟踪考核机制完善且运行有效，在项目实施过程中创新管理办法，使项目取得了良好的效果。</w:t>
        <w:br/>
        <w:t>（二）存在的问题及原因分析</w:t>
        <w:br/>
        <w:t>由于项目剩余资金用援疆资金进行支出，未进行采购，为认真做好预算的编制，因此存在偏差。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</w:t>
        <w:br/>
        <w:t>健全制度，加强督促。针对项目实施中存在的问题，进一步完善相关制度，加强督促检查，确保质量安全和建设进度；同时及时完善资料。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