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政府业务经费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阿图什市吐古买提乡人民政府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阿图什市吐古买提乡人民政府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斯娜提古丽</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十四五”规划及本行业发展需要，按阿图什市人民政府工作要求经阿图什市吐古买提乡人民政府同意，结合本单位的基层组织治理工作要求，按照年度工作计划，开展政府业务经费项目。本项目的立项依据为《阿图什市吐古买提乡人民政府工作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吐古买提乡人民政府工作会议纪要》，保障乡政府日常运转、支付食堂聘用人员工资等支出，确保乡政府日常业务工作正常开展，提高政府公共服务能力，2023年开展保障公务用车数量6辆，保障乡政府运转期限12个月，聘用人员人数2人，采购办公用品数量1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吐古买提乡人民政府,实施单位为阿图什市吐古买提乡人民政府，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资金投入情况：本项目总投资80万元，资金来源为本级部门预算。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资金使用情况：根据项目实施情况，项目资金实际支付79.4万元，资金执行率达到99.3%。具体使用情况如下：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车辆运行及维修费用成本：15万元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保障政府日常运转费用成本：23.4万元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伙食费及聘用人员工资成本：16万元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采购办公用品及广告宣传服务成本：20万元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采购其他货物及服务的经费成本：5万元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年度总体目标为：根据《阿图什市吐古买提乡人民政府工作会议纪要》，本项目资金80万元用于乡政府日常运转、支付食堂聘用人员工资等支出，确保乡政府日常业务工作正常开展，提高政府公共服务能力。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政府业务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政府业务经费项目的管理绩效，了解和掌握2023年政府业务经费项目资金的具体情况，评价该项目资金安排的科学性、合理性、规范性和资金的使用成效，及时总结项目管理经验，完善项目管理办法，提高项目管理水平和资金使用效益。促使项目承担单位阿图什市吐古买提乡人民政府根据绩效评价中发现的问题，认真加以整改，及时调整和完善单位的工作计划和绩效目标并加强政府业务经费项目管理，提高管理水平，同时为项目后续资金投入、分配和管理提供决策依据。同时将绩效评价结果与项目预算挂钩，为2024年度政府业务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对2023年政府业务经费项目从预算编制合理性、资金使用合规性、项目管理的规范性、实施情况、总体绩效目标、各项绩效指标完成情况以及预算执行情况进行科学性评价。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政府业务经费项目的深入调研基础上，按照《项目支出绩效评价管理办法》（财预〔2020〕10号）对于指标体系的要求和规范，建立一套适合评价政府业务经费项目的指标体系，从项目决策、项目过程、项目产出和项目绩效四个维度全面考察政府业务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政府业务经费项目属于延续项目，有相应的行业标准和历史标准，故采用计划标准、行业标准、历史标准评价该项目。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聂闯</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钟鹏</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拜合提亚尔·尼亚孜</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政府业务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政府业务经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政府业务经费项目综合得分为99.93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2023年政府业务经费项目评价得分情况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16.97</w:t>
      </w:r>
      <w:r>
        <w:rPr>
          <w:rStyle w:val="18"/>
          <w:rFonts w:hint="eastAsia" w:ascii="仿宋" w:hAnsi="仿宋" w:eastAsia="仿宋" w:cs="仿宋"/>
          <w:b w:val="0"/>
          <w:bCs w:val="0"/>
          <w:spacing w:val="-4"/>
          <w:sz w:val="32"/>
          <w:szCs w:val="32"/>
        </w:rPr>
        <w:tab/>
        <w:t>预算执行率扣0.03分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29.96</w:t>
      </w:r>
      <w:r>
        <w:rPr>
          <w:rStyle w:val="18"/>
          <w:rFonts w:hint="eastAsia" w:ascii="仿宋" w:hAnsi="仿宋" w:eastAsia="仿宋" w:cs="仿宋"/>
          <w:b w:val="0"/>
          <w:bCs w:val="0"/>
          <w:spacing w:val="-4"/>
          <w:sz w:val="32"/>
          <w:szCs w:val="32"/>
        </w:rPr>
        <w:tab/>
        <w:t>指标完成情况扣0.04分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99.93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2023年政府业务经费项目资金达到了年初设立的绩效目标，在实施过程中取得了良好的成效，具体表现在以下几点：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保障公务用车数量6辆，保障乡政府运转期限12个月，聘用人员人数2人，采购办公用品数量1批次，保障乡政府日常运转、支付食堂聘用人员工资等支出，确保乡政府日常业务工作正常开展，提高政府公共服务能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全年政府业务经费项目支出共计79.4万元，评价得分值99.93分。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政府业务经费项目预算依据。继而进行该项目支出预算的编制、执行和上报等工作。在项目预算的编制工程中，坚持履行政府职能方面的轻重缓急程度进行先后排序，坚持对政府业务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政府业务经费项目组织形式，明确了该项目经费的开支范围为政府业务经费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政府业务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数量指标为保障公务用车数量，预期指标值是等于6辆，实际完成值是等于6辆，指标达到预期目标。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数量指标为保障乡政府运转期限，预期指标值是等于12个月，实际完成值是等于12个月，指标达到预期目标。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数量指标为聘用人员人数，预期指标值是等于2人，实际完成值是等于2人，指标达到预期目标。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数量指标为采购办公用品数量，预期指标值是大于等于1批次，实际完成值是等于1批次，指标达到预期目标。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质量指标为业务工作正常开展率，预期指标值是等于100%，实际完成值是等于100%，指标达到预期目标。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质量指标为办公用品合格率，预期指标值是等于100%，实际完成值是等于100%，指标达到预期目标。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时效指标为工资发放及时率，预期指标值是等于100%，实际完成值是等于100%，指标达到预期目标。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经济成本指标为车辆运行及维修费用，预期指标值是小于等于15万元，实际完成值是等于15万元，指标达到预期目标。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保障政府日常运转费用成本，预期指标值是小于等于24万元，实际完成值是等于23.4万元，指标未达到预期目标。原因：根据实际产生的费用进行支出，因此指标存在偏差；措施：下一年度做好项目管理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经济成本指标为伙食费及聘用人员工资成本，预期指标值是小于等于16万元，实际完成值是等于16万元，指标达到预期目标。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经济成本指标为采购办公用品及广告宣传服务成本，预期指标值是小于等于20万元，实际完成值是等于20万元，指标达到预期目标。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经济成本指标为采购其他货物及服务的经费成本，预期指标值是小于等于5万元，实际完成值是等于5万元，指标达到预期目标。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项目实施产生的社会效益指标为提高政府公共服务能力，预期指标值是有效提升，实际完成值是有效提升，指标达到预期目标。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满意度指标为干部职工满意度，预期指标值是大于等于98%，实际完成值是等于95%，指标达到预期目标。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原因：项目年初预算安排计划不精准，导致项目设置指标存在偏差，未达到预期目标。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08F0114"/>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41</TotalTime>
  <ScaleCrop>false</ScaleCrop>
  <LinksUpToDate>false</LinksUpToDate>
  <CharactersWithSpaces>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2024-11-07T10:36:44Z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