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2023年度交易中心场所维修及招投标设备采购及运行维护费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阿图什市政务服务和公共资源交易中心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阿图什市政务服务和公共资源交易中心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杨新刚</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自治区公共资源交易工作要求，结合本单位承担自治区一体化在线政务服务平台阿图什市业务系统对接、建设、管理和公共资源交易平台建设、运行维护等工作，承担“12345”在线服务平台相关工作等方面管理职能方面工作职责，按照年度工作计划，开展政务服务和交易中心场所维修及招投标设备采购及运行维护费项目。为进一步补齐工作短板，提升工作质量，达到工作效果，本项目的立项依据为根据《关于阿图什市政务服务和公共资源交易中心其它费用列入2023年部门预算的申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根据《阿图什市政务服务和公共资源交易中心其他费用支出列入2023年部门预算申请》，为不断提升政务服务能力、优化营商环境、提升公共资源交易工作</w:t>
      </w:r>
      <w:r>
        <w:rPr>
          <w:rStyle w:val="18"/>
          <w:rFonts w:hint="eastAsia" w:ascii="仿宋" w:hAnsi="仿宋" w:eastAsia="仿宋" w:cs="仿宋"/>
          <w:b w:val="0"/>
          <w:bCs w:val="0"/>
          <w:spacing w:val="-4"/>
          <w:sz w:val="32"/>
          <w:szCs w:val="32"/>
          <w:lang w:eastAsia="zh-CN"/>
        </w:rPr>
        <w:t>质量</w:t>
      </w:r>
      <w:r>
        <w:rPr>
          <w:rStyle w:val="18"/>
          <w:rFonts w:hint="eastAsia" w:ascii="仿宋" w:hAnsi="仿宋" w:eastAsia="仿宋" w:cs="仿宋"/>
          <w:b w:val="0"/>
          <w:bCs w:val="0"/>
          <w:spacing w:val="-4"/>
          <w:sz w:val="32"/>
          <w:szCs w:val="32"/>
        </w:rPr>
        <w:t>效果，积极助力阿图什市经济社会向好发展。2023年购买电子招标设备及系统数量2套，办公室工作人员人数1人，提升公共资源交易工作</w:t>
      </w:r>
      <w:r>
        <w:rPr>
          <w:rStyle w:val="18"/>
          <w:rFonts w:hint="eastAsia" w:ascii="仿宋" w:hAnsi="仿宋" w:eastAsia="仿宋" w:cs="仿宋"/>
          <w:b w:val="0"/>
          <w:bCs w:val="0"/>
          <w:spacing w:val="-4"/>
          <w:sz w:val="32"/>
          <w:szCs w:val="32"/>
          <w:lang w:eastAsia="zh-CN"/>
        </w:rPr>
        <w:t>质量</w:t>
      </w:r>
      <w:r>
        <w:rPr>
          <w:rStyle w:val="18"/>
          <w:rFonts w:hint="eastAsia" w:ascii="仿宋" w:hAnsi="仿宋" w:eastAsia="仿宋" w:cs="仿宋"/>
          <w:b w:val="0"/>
          <w:bCs w:val="0"/>
          <w:spacing w:val="-4"/>
          <w:sz w:val="32"/>
          <w:szCs w:val="32"/>
        </w:rPr>
        <w:t>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政务服务和公共资源交易中心,实施单位为阿图什市政务服务和公共资源交易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资金投入情况：本项目总投资37.7万元，资金来源为本级部门预算。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资金使用情况：根据项目实施情况，项目资金实际支付18.02万元，资金执行率达到47.8%。具体使用情况如下：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电子招投标设备及系统采购成本：0万元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业务运行成本：10.82万元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办公室工作人员成本：7.2万元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年度总体目标为：根据《阿图什市政务服务和公共资源交易中心其他费用支出列入2023年部门预算申请》，为不断提升政务服务能力、优化营商环境、提升公共资源交易工作</w:t>
      </w:r>
      <w:r>
        <w:rPr>
          <w:rStyle w:val="18"/>
          <w:rFonts w:hint="eastAsia" w:ascii="仿宋" w:hAnsi="仿宋" w:eastAsia="仿宋" w:cs="仿宋"/>
          <w:b w:val="0"/>
          <w:bCs w:val="0"/>
          <w:spacing w:val="-4"/>
          <w:sz w:val="32"/>
          <w:szCs w:val="32"/>
          <w:lang w:eastAsia="zh-CN"/>
        </w:rPr>
        <w:t>质量</w:t>
      </w:r>
      <w:r>
        <w:rPr>
          <w:rStyle w:val="18"/>
          <w:rFonts w:hint="eastAsia" w:ascii="仿宋" w:hAnsi="仿宋" w:eastAsia="仿宋" w:cs="仿宋"/>
          <w:b w:val="0"/>
          <w:bCs w:val="0"/>
          <w:spacing w:val="-4"/>
          <w:sz w:val="32"/>
          <w:szCs w:val="32"/>
        </w:rPr>
        <w:t>效果。采购电子招标设备及系统，采购政务服务设备配备及系统、采购办公耗材及办公器材及办公室人员等经费，提升公共资源交易工作</w:t>
      </w:r>
      <w:r>
        <w:rPr>
          <w:rStyle w:val="18"/>
          <w:rFonts w:hint="eastAsia" w:ascii="仿宋" w:hAnsi="仿宋" w:eastAsia="仿宋" w:cs="仿宋"/>
          <w:b w:val="0"/>
          <w:bCs w:val="0"/>
          <w:spacing w:val="-4"/>
          <w:sz w:val="32"/>
          <w:szCs w:val="32"/>
          <w:lang w:eastAsia="zh-CN"/>
        </w:rPr>
        <w:t>质量</w:t>
      </w:r>
      <w:r>
        <w:rPr>
          <w:rStyle w:val="18"/>
          <w:rFonts w:hint="eastAsia" w:ascii="仿宋" w:hAnsi="仿宋" w:eastAsia="仿宋" w:cs="仿宋"/>
          <w:b w:val="0"/>
          <w:bCs w:val="0"/>
          <w:spacing w:val="-4"/>
          <w:sz w:val="32"/>
          <w:szCs w:val="32"/>
        </w:rPr>
        <w:t>效果。</w:t>
      </w:r>
      <w:r>
        <w:rPr>
          <w:rStyle w:val="18"/>
          <w:rFonts w:hint="eastAsia" w:ascii="仿宋" w:hAnsi="仿宋" w:eastAsia="仿宋" w:cs="仿宋"/>
          <w:b w:val="0"/>
          <w:bCs w:val="0"/>
          <w:spacing w:val="-4"/>
          <w:sz w:val="32"/>
          <w:szCs w:val="32"/>
        </w:rPr>
        <w:tab/>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度交易中心场所维修及招投标设备采购及运行维护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度交易中心场所维修及招投标设备采购及运行维护费项目的管理绩效，了解和掌握2023年度交易中心场所维修及招投标设备采购及运行维护费项目资金的具体情况，评价该项目资金安排的科学性、合理性、规范性和资金的使用成效，及时总结项目管理经验，完善项目管理办法，提高项目管理水平和资金使用效益。促使项目承担单位阿图什市政务服务和公共资源交易中心根据绩效评价中发现的问题，认真加以整改，及时调整和完善单位的工作计划和绩效目标并加强2023年度交易中心场所维修及招投标设备采购及运行维护费项目管理，提高管理水平，同时为项目后续资金投入、分配和管理提供决策依据。同时将绩效评价结果与项目预算挂钩，为2024年度交易中心场所维修及招投标设备采购及运行维护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对2023年度交易中心场所维修及招投标设备采购及运行维护费项目从预算编制合理性、资金使用合规性、项目管理的规范性、实施情况、总体绩效目标、各项绩效指标完成情况以及预算执行情况进行科学性评价。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度交易中心场所维修及招投标设备采购及运行维护费项目的深入调研基础上，按照《项目支出绩效评价管理办法》（财预〔2020〕10号）对于指标体系的要求和规范，建立一套适合评价2023年度交易中心场所维修及招投标设备采购及运行维护费项目的指标体系，从项目决策、项目过程、项目产出和项目绩效四个维度全面考察2023年度交易中心场所维修及招投标设备采购及运行维护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2023年度交易中心场所维修及招投标设备采购及运行维护费项目属于延续项目，有相应的行业标准和历史标准，故采用计划标准、行业标准、历史标准评价该项目。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吴林</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季明东</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度交易中心场所维修及招投标设备采购及运行维护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度交易中心场所维修及招投标设备采购及运行维护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交易中心场所维修及招投标设备采购及运行维护费项目综合得分为92.72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2023年度交易中心场所维修及招投标设备采购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及运行维护费项目评价得分情况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14.39</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预算执行率扣2.61分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25.33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指标完成情况扣4.67分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92.72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2023年度交易中心场所维修及招投标设备采购及运行维护费项目资金达到了年初设立的绩效目标，在实施过程中取得了良好的成效，具体表现在以下几点：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通过本项目的实施2023年已完成购买电子招投标设备及系统设备2套，办公室工作人员人数1人，为不断提升政务服务能力、优化营商环境、提升公共资源交易工作</w:t>
      </w:r>
      <w:r>
        <w:rPr>
          <w:rStyle w:val="18"/>
          <w:rFonts w:hint="eastAsia" w:ascii="仿宋" w:hAnsi="仿宋" w:eastAsia="仿宋" w:cs="仿宋"/>
          <w:b w:val="0"/>
          <w:bCs w:val="0"/>
          <w:spacing w:val="-4"/>
          <w:sz w:val="32"/>
          <w:szCs w:val="32"/>
          <w:lang w:eastAsia="zh-CN"/>
        </w:rPr>
        <w:t>质量</w:t>
      </w:r>
      <w:r>
        <w:rPr>
          <w:rStyle w:val="18"/>
          <w:rFonts w:hint="eastAsia" w:ascii="仿宋" w:hAnsi="仿宋" w:eastAsia="仿宋" w:cs="仿宋"/>
          <w:b w:val="0"/>
          <w:bCs w:val="0"/>
          <w:spacing w:val="-4"/>
          <w:sz w:val="32"/>
          <w:szCs w:val="32"/>
        </w:rPr>
        <w:t>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全年交易中心场所维修及招投标设备采购及运行维护费项目支出共计18.02万元，评价得分值92.72分。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交易中心场所维修及招投标设备采购及运行维护费项目预算依据。继而进行该项目支出预算的编制、执行和上报等工作。在项目预算的编制工程中，坚持履行政府职能方面的轻重缓急程度进行先后排序，坚持对2023年度交易中心场所维修及招投标设备采购及运行维护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度交易中心场所维修及招投标设备采购及运行维护费项目组织形式，明确了该项目经费的开支范围为2023年度交易中心场所维修及招投标设备采购及运行维护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（4）严格按照政府采购制度规范实施政府采购。对于需要实施</w:t>
      </w:r>
      <w:bookmarkStart w:id="0" w:name="_GoBack"/>
      <w:bookmarkEnd w:id="0"/>
      <w:r>
        <w:rPr>
          <w:rStyle w:val="18"/>
          <w:rFonts w:hint="eastAsia" w:ascii="仿宋" w:hAnsi="仿宋" w:eastAsia="仿宋" w:cs="仿宋"/>
          <w:b w:val="0"/>
          <w:bCs w:val="0"/>
          <w:spacing w:val="-4"/>
          <w:sz w:val="32"/>
          <w:szCs w:val="32"/>
        </w:rPr>
        <w:t>政府采购的活动，严格实施、履行采购手续，根据不同需求的经费采购类项目，选择合规可行的采购形式，并组织专家评审或公开招标，将采购政策、采购程序、采购过程规范化、透明化，提升项目相关资源和部门预算资金的使用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交易中心场所维修及招投标设备采购及运行维护费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数量指标为购买电子招投标设备及系统数量，预期指标值是大于等于2套，实际完成值是等于2套，指标达到预期目标。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数量指标为办公室工作人员人数，预期指标值是等于1人，实际完成值是等于1人，指标达到预期目标。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质量指标为设备及系统合格率，预期指标值是等于100%，实际完成值是等于100%，指标达到预期目标。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时效指标为工资发放及时率，预期指标值是等于100%，实际完成值是等于100%，指标达到预期目标。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电子招投标设备及系统采购成本，预期指标值是小于等于10万元，实际完成值是等于0万元，指标未达到预期目标。原因：供应商支付手续不完整。措施：督促供应商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经济成本指标为业务运行费，预期指标值是小于等于20万元，实际完成值是等于10.82万元，指标未达到预期目标。原因：支付手续不完整。措施：及时完善支付手续，保障资金完成支付。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经济成本指标为办公室工作人员成本，预期指标值是等于7.20万元，实际完成值是等于7.2万元，指标达到预期目标。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项目实施产生的社会效益指标为提升公共资源交易工作质效，预期指标值是显著提升，实际完成值是显著提升，指标达到预期目标。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满意度指标为单位干部职工满意，预期指标值是大于等于95%，实际完成值是等于95%，指标达到预期目标。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原因：项目支付手续不完整，导致项目设置指标存在偏差，未达到预期目标。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0D861E8C"/>
    <w:rsid w:val="2AE11386"/>
    <w:rsid w:val="2D4C6AD2"/>
    <w:rsid w:val="2D5A6638"/>
    <w:rsid w:val="340D5924"/>
    <w:rsid w:val="43B04001"/>
    <w:rsid w:val="45687296"/>
    <w:rsid w:val="4609551D"/>
    <w:rsid w:val="4D2606A1"/>
    <w:rsid w:val="4DD42C22"/>
    <w:rsid w:val="50796DE0"/>
    <w:rsid w:val="5D207F58"/>
    <w:rsid w:val="5DA70C36"/>
    <w:rsid w:val="716B6B6A"/>
    <w:rsid w:val="7A996720"/>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0</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2024-11-28T10:23:25Z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0B50C69C669342A59A4A6DEB41B07649</vt:lpwstr>
  </property>
</Properties>
</file>