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社区运转经费项目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阿图什市光明街道办事处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阿图什市光明街道办事处</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陈华英</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本项目立项依据为:《阿图什市光明街道办事处会议纪要》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光明街道办事处会议纪要》2023年计划缴纳15个社区12个月水电、网络、电话费，采购办公用品16次，印刷各类宣传材料10万份，日常设施维修16次，开展各类活动16次，项目实施后将加强基层组织建设，保障街道社区工作正常开展，推动社区发展，提高居民素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光明街道办事处,实施单位为阿图什市光明街道办事处，主要职责：贯彻党的路线，方针，政策和国家的法律，法规，执行上级党组织的决议决定，团结组织党员和群众，保证党和政府各项任务在辖区内的顺利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资金投入情况：本项目总投资225万元，资金来源为本级年初部门预算。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资金使用情况：根据项目实施情况，项目资金实际支付225万元，资金执行率达到100%。具体使用情况如下：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缴纳水电网络电话费成本：25万元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采购办公用品成本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印刷各类宣传材料成本：45万元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日常设施维修成本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开展各类活动成本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光明街道办事处会议纪要》2023年计划缴纳15个社区12个月水电、网络、电话费，采购办公用品16次，印刷各类宣传材料10万份，日常设施维修16次，开展各类活动16次，项目实施后将加强基层组织建设，保障街道社区工作正常开展，推动社区发展，提高居民素质，维护社会稳定。</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社区运转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社区运转经费项目的管理绩效，了解和掌握2023年社区运转经费项目资金的具体情况，评价该项目资金安排的科学性、合理性、规范性和资金的使用成效，及时总结项目管理经验，完善项目管理办法，提高项目管理水平和资金使用效益。促使项目承担单位阿图什市光明街道办事处根据绩效评价中发现的问题，认真加以整改，及时调整和完善单位的工作计划和绩效目标并加强社区运转经费项目管理，提高管理水平，同时为项目后续资金投入、分配和管理提供决策依据。同时将绩效评价结果与项目预算挂钩，为2024年度社区运转经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对2023年社区运转经费项目从预算编制合理性、资金使用合规性、项目管理的规范性、实施情况、总体绩效目标、各项绩效指标完成情况以及预算执行情况进行科学性评价。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拨款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社区运转经费项目的深入调研基础上，按照《项目支出绩效评价管理办法》（财预〔2020〕10号）对于指标体系的要求和规范，建立一套适合评价社区运转经费项目的指标体系，从项目决策、项目过程、项目产出和项目绩效四个维度全面考察社区运转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社区运转经费项目属于业务类项目，有相应的行业标准和历史标准，故采用计划标准、历史标准评价该项目。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陈华英</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穆拉迪力</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穆拉迪力</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社区运转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拨款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社区运转经费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225万元，用于缴纳15个社区12个月水电、网络、电话费，采购办公用品16次，印刷各类宣传材料10万份，日常设施维修16次，开展各类活动16次，项目实施后将加强基层组织建设，保障街道社区工作正常开展，推动社区发展，提高居民素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全年社区运转经费项目支出共计225万元，评价得分值100分。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社区运转经费项目预算依据。继而进行该项目支出预算的编制、执行和上报等工作。在项目预算的编制工程中，坚持履行政府职能方面的轻重缓急程度进行先后排序，坚持对社区运转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社区运转经费项目组织形式，明确了该项目经费的开支范围为社区运转经费项目，严格做到专款专用，责任到人。在资金使用环节，严格遵守相关规定，严格按照我局资金财务审批流程办理款项支付。在会计核算环节，对本项目资金实际单独核算，确保财政拨款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年初将财政批复的财政拨款资金预算指标整体导入，对预算指标按照项目分类，从数量、质量、时效、满意度等方面分别进行管理控制，监控、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r>
        <w:rPr>
          <w:rStyle w:val="18"/>
          <w:rFonts w:hint="eastAsia" w:ascii="仿宋" w:hAnsi="仿宋" w:eastAsia="仿宋" w:cs="仿宋"/>
          <w:b w:val="0"/>
          <w:bCs w:val="0"/>
          <w:spacing w:val="-4"/>
          <w:sz w:val="32"/>
          <w:szCs w:val="32"/>
        </w:rPr>
        <w:t>政府采购的活动，严格实施</w:t>
      </w:r>
      <w:bookmarkStart w:id="0" w:name="_GoBack"/>
      <w:bookmarkEnd w:id="0"/>
      <w:r>
        <w:rPr>
          <w:rStyle w:val="18"/>
          <w:rFonts w:hint="eastAsia" w:ascii="仿宋" w:hAnsi="仿宋" w:eastAsia="仿宋" w:cs="仿宋"/>
          <w:b w:val="0"/>
          <w:bCs w:val="0"/>
          <w:spacing w:val="-4"/>
          <w:sz w:val="32"/>
          <w:szCs w:val="32"/>
        </w:rPr>
        <w:t>、履行采购手续，根据不同需求的经费类项目，选择合规可行的采购形式，并组织专家评审或公开招标，将采购政策、采购程序、采购过程规范化、透明化，提升相关资源和财政拨款资金的使用效果。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财政拨款资金管理制度，按照不定期检查与项目周期检查相结合的方式，对财政拨款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社区运转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数量指标为缴纳水电网络电话费期限，预期指标值是12月，实际完成值是12月，指标达到预期目标。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数量指标为采购办公用品次数，预期指标值是大于等于16次，实际完成值是16次，指标达到预期目标。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数量指标为印刷各类宣传材料数量，预期指标值是大于等于100000份，实际完成值是10000份，指标达到预期目标。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数量指标为日常设施维修次数，预期指标值是大于等于16次，实际完成值是16次，指标达到预期目标。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数量指标为开展各类活动次数，预期指标值是大于等于16次，实际完成值是16次，指标达到预期目标。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数量指标为经费涉及社区数量，预期指标值是15个，实际完成值是15个，指标达到预期目标。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质量指标为办公用品质量验收合格率，预期指标值是100%，实际完成值是100%，指标达到预期目标。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经济成本指标为缴纳水电网络电话费成本，预期指标值是小于等于25万元，实际完成值是25万元，指标达到预期目标。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经济成本指标为采购办公用品成本，预期指标值是小于等于145万元，实际完成值是145万元，指标达到预期目标。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经济成本指标为印刷各类宣传材料成本，预期指标值是小于等于45万元，实际完成值是45万元，指标达到预期目标。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经济成本指标为日常设施维修成本，预期指标值是小于等于5万元，实际完成值是5万元，指标达到预期目标。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经济成本指标为开展各类活动成本，预期指标值是小于等于5万元，实际完成值是5万元，指标达到预期目标。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项目实施产生的社会效益指标为保障街道社区工作正常开展，预期指标值是有效保障，实际完成值是有效保障，指标达到预期目标。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BD64862"/>
    <w:rsid w:val="2AE11386"/>
    <w:rsid w:val="2D4C6AD2"/>
    <w:rsid w:val="2D5A6638"/>
    <w:rsid w:val="340D5924"/>
    <w:rsid w:val="354215D1"/>
    <w:rsid w:val="43B04001"/>
    <w:rsid w:val="45687296"/>
    <w:rsid w:val="4609551D"/>
    <w:rsid w:val="4D2606A1"/>
    <w:rsid w:val="4DD42C22"/>
    <w:rsid w:val="50796DE0"/>
    <w:rsid w:val="5DA70C36"/>
    <w:rsid w:val="6FCE2061"/>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45</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2024-11-28T13:39:53Z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C38FC7EA3E074DA7861A4D85B258D985</vt:lpwstr>
  </property>
</Properties>
</file>