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城乡居民养老保险补助金项目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阿图什市社会保险中心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阿图什市社会保险中心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于芳</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2024年05月30日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按照新人社发【2018】43号文件和新人社发【2017】65号文件精神及相关政策性文件、部门资金申请报告、州委州政府批复、部门工作计划等，本项目的立项依据为《阿图什市社</w:t>
      </w:r>
      <w:r>
        <w:rPr>
          <w:rStyle w:val="18"/>
          <w:rFonts w:hint="eastAsia" w:ascii="仿宋" w:hAnsi="仿宋" w:eastAsia="仿宋" w:cs="仿宋"/>
          <w:b w:val="0"/>
          <w:bCs w:val="0"/>
          <w:spacing w:val="-4"/>
          <w:sz w:val="32"/>
          <w:szCs w:val="32"/>
          <w:lang w:eastAsia="zh-CN"/>
        </w:rPr>
        <w:t>会</w:t>
      </w:r>
      <w:r>
        <w:rPr>
          <w:rStyle w:val="18"/>
          <w:rFonts w:hint="eastAsia" w:ascii="仿宋" w:hAnsi="仿宋" w:eastAsia="仿宋" w:cs="仿宋"/>
          <w:b w:val="0"/>
          <w:bCs w:val="0"/>
          <w:spacing w:val="-4"/>
          <w:sz w:val="32"/>
          <w:szCs w:val="32"/>
        </w:rPr>
        <w:t>保险中心会议纪要》。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根据《阿图什市社</w:t>
      </w:r>
      <w:r>
        <w:rPr>
          <w:rStyle w:val="18"/>
          <w:rFonts w:hint="eastAsia" w:ascii="仿宋" w:hAnsi="仿宋" w:eastAsia="仿宋" w:cs="仿宋"/>
          <w:b w:val="0"/>
          <w:bCs w:val="0"/>
          <w:spacing w:val="-4"/>
          <w:sz w:val="32"/>
          <w:szCs w:val="32"/>
          <w:lang w:eastAsia="zh-CN"/>
        </w:rPr>
        <w:t>会</w:t>
      </w:r>
      <w:r>
        <w:rPr>
          <w:rStyle w:val="18"/>
          <w:rFonts w:hint="eastAsia" w:ascii="仿宋" w:hAnsi="仿宋" w:eastAsia="仿宋" w:cs="仿宋"/>
          <w:b w:val="0"/>
          <w:bCs w:val="0"/>
          <w:spacing w:val="-4"/>
          <w:sz w:val="32"/>
          <w:szCs w:val="32"/>
        </w:rPr>
        <w:t>保险中心会议纪要》，扎实开展全民参保计划，推进社保惠民工程，加大社保惠民政策落实力度，持续优化社保公共管理服务工作，2023年开展基础养老金领取人数219420人，丧葬补助人数1518人，个人缴费补贴标准200元，个人缴费政府代缴13130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实施主体：本项目的主管部门为阿图什市社会保险中心,实施单位为阿图什市社会保险中心，主要职责项目实施过程中严格按照实施方案进行实施并及时进行监督管理，项目实施后进行及时验收及后期管理。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资金投入情况：本项目总投资538.12万元，资金来源为地方转移支付。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资金使用情况：根据项目实施情况，项目资金实际支付402.79万元，资金执行率达到74.9%。具体使用情况如下：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基础养老金成本：186.83万元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丧葬补助金成本：72.29万元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个人缴费补贴成本：22.28万元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个人缴费政府代缴资金成本：121.39万元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年度总体目标为：根据《阿图什市社</w:t>
      </w:r>
      <w:r>
        <w:rPr>
          <w:rStyle w:val="18"/>
          <w:rFonts w:hint="eastAsia" w:ascii="仿宋" w:hAnsi="仿宋" w:eastAsia="仿宋" w:cs="仿宋"/>
          <w:b w:val="0"/>
          <w:bCs w:val="0"/>
          <w:spacing w:val="-4"/>
          <w:sz w:val="32"/>
          <w:szCs w:val="32"/>
          <w:lang w:eastAsia="zh-CN"/>
        </w:rPr>
        <w:t>会</w:t>
      </w:r>
      <w:bookmarkStart w:id="0" w:name="_GoBack"/>
      <w:bookmarkEnd w:id="0"/>
      <w:r>
        <w:rPr>
          <w:rStyle w:val="18"/>
          <w:rFonts w:hint="eastAsia" w:ascii="仿宋" w:hAnsi="仿宋" w:eastAsia="仿宋" w:cs="仿宋"/>
          <w:b w:val="0"/>
          <w:bCs w:val="0"/>
          <w:spacing w:val="-4"/>
          <w:sz w:val="32"/>
          <w:szCs w:val="32"/>
        </w:rPr>
        <w:t>保险中心会议纪要》，本项目资金用于城乡居民养老保险、丧葬费等，确保群众享受养老待遇，丧葬费，养老缴费正常运行，扎实开展全民参保计划，推进社保惠民工程，加大社保惠民政策落实力度，持续优化社保公共管理服务工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城乡居民养老保险补助金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城乡居民养老保险补助金项目的管理绩效，了解和掌握2023年城乡居民养老保险补助金项目资金的具体情况，评价该项目资金安排的科学性、合理性、规范性和资金的使用成效，及时总结项目管理经验，完善项目管理办法，提高项目管理水平和资金使用效益。促使项目承担单位阿图什市社会保险中心根据绩效评价中发现的问题，认真加以整改，及时调整和完善单位的工作计划和绩效目标并加强城乡居民养老保险补助金项目管理，提高管理水平，同时为项目后续资金投入、分配和管理提供决策依据。同时将绩效评价结果与项目预算挂钩，为2024年度城乡居民养老保险补助金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对2023年城乡居民养老保险补助金项目从预算编制合理性、资金使用合规性、项目管理的规范性、实施情况、总体绩效目标、各项绩效指标完成情况以及预算执行情况进行科学性评价。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城乡居民养老保险补助金项目的深入调研基础上，按照《项目支出绩效评价管理办法》（财预〔2020〕10号）对于指标体系的要求和规范，建立一套适合评价城乡居民养老保险补助金项目的指标体系，从项目决策、项目过程、项目产出和项目绩效四个维度全面考察城乡居民养老保险补助金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绩效评价方法主要包括成本效益分析法、比较法、因素分析法、最低成本法、公众评判法、标杆管理法等。根据评价对象的具体情况，采用比较法、因素分析法、最低成本法评价本项目。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城乡居民养老保险补助金项目属于延续项目，有相应的行业标准和历史标准，故采用计划标准、行业标准、历史标准评价该项目。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朱星晓</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于芳</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郝飞</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城乡居民养老保险补助金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城乡居民养老保险补助金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城乡居民养老保险补助金项目综合得分为95.69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2023年城乡居民养老保险补助金项目评价得分情况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15.75</w:t>
      </w:r>
      <w:r>
        <w:rPr>
          <w:rStyle w:val="18"/>
          <w:rFonts w:hint="eastAsia" w:ascii="仿宋" w:hAnsi="仿宋" w:eastAsia="仿宋" w:cs="仿宋"/>
          <w:b w:val="0"/>
          <w:bCs w:val="0"/>
          <w:spacing w:val="-4"/>
          <w:sz w:val="32"/>
          <w:szCs w:val="32"/>
        </w:rPr>
        <w:tab/>
        <w:t>预算执行率扣1.25分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26.94</w:t>
      </w:r>
      <w:r>
        <w:rPr>
          <w:rStyle w:val="18"/>
          <w:rFonts w:hint="eastAsia" w:ascii="仿宋" w:hAnsi="仿宋" w:eastAsia="仿宋" w:cs="仿宋"/>
          <w:b w:val="0"/>
          <w:bCs w:val="0"/>
          <w:spacing w:val="-4"/>
          <w:sz w:val="32"/>
          <w:szCs w:val="32"/>
        </w:rPr>
        <w:tab/>
        <w:t>指标完成情况扣3.06分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95.69</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2023年城乡居民养老保险补助金项目资金达到了年初设立的绩效目标，在实施过程中取得了良好的成效，具体表现在以下几点：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基础养老金领取人数147084人，丧葬补助人数1155人，个人缴费补贴标准200元，个人缴费政府代缴12139人，扎实开展全民参保计划，推进社保惠民工程，加大社保惠民政策落实力度，持续优化社保公共管理服务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全年城乡居民养老保险补助金项目支出共计402.79万元，评价得分值95.69分。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城乡居民养老保险补助金项目预算依据。继而进行该项目支出预算的编制、执行和上报等工作。在项目预算的编制工程中，坚持履行政府职能方面的轻重缓急程度进行先后排序，坚持对城乡居民养老保险补助金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城乡居民养老保险补助金项目组织形式，明确了该项目经费的开支范围为城乡居民养老保险补助金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城乡居民养老保险补助金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基础养老金领取人数，预期指标值是大于等于219420人，实际完成值是等于147084人，指标未达到预期目标。原因：由于基础养老金领取人员有所变动，未达到年初指标预算；措施：后期细化预算编制工作，认真做好预算的编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丧葬补助人数，预期指标值是大于等于1518人，实际完成值是等于1155人，指标未达到预期目标。原因：由于补助人员有所变动，未达到年初预算指标；措施：后期细化预算编制工作，认真做好预算的编制。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个人缴费补贴标准，预期指标值是大于等于200元，实际完成值是等于200元，指标达到预期目标。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个人缴费政府代缴，预期指标值是大于等于13130人，实际完成值是等于12139人，指标未达到预期目标。原因：由于补助人员有所变动，未达到年初预算指标；措施：后期细化预算编制工作，认真做好预算的编制。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质量指标为居民参加保险率，预期指标值是等于100%，实际完成值是等于100%，指标达到预期目标。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各类缴费足额发放率，预期指标值是等于100%，实际完成值是等于100%，指标达到预期目标。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时效指标为项目开始时间，预期指标值是等于2023年1月，实际完成值是等于2023年1月，指标达到预期目标。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项目完成时间，预期指标值是等于2023年12月，实际完成值是等于2023年12月，指标达到预期目标。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基础养老金成本，预期指标值是小于等于272.61万元，实际完成值是等于186.83万元，指标未达到预期目标。原因：由于基础养老金领取人员有所变动，未达到年初指标预算；措施：后期细化预算编制工作，认真做好预算的编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丧葬补助金，预期指标值是小于等于100.19万元，实际完成值是等于72.29万元，指标未达到预期目标。原因：由于补助人员有所变动，未达到年初预算指标；措施：后期细化预算编制工作，认真做好预算的编制。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个人缴费补贴，预期指标值是小于等于34.03万元，实际完成值是等于22.28万元，指标未达到预期目标。原因：由于补助人员有所变动，未达到年初预算指标；措施：后期细化预算编制工作，认真做好预算的编制。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个人缴费政府代缴资金，预期指标值是小于等于131.30万元，实际完成值是等于121.39万元，指标未达到预期目标。原因：由于补助人员有所变动，未达到年初预算指标；措施：后期细化预算编制工作，认真做好预算的编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项目实施产生的社会效益指标为保障发放，提升贫困户生活水平，预期指标值是有所提升，实际完成值是有效提升，指标达到预期目标。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满意度指标为受益群众满意度，预期指标值是大于等于90%，实际完成值是等于95%，指标达到预期目标。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本项目实施效果较好的原因主要是管理制度完善、责任落实到位，跟踪考核机制完善且运行有效，在项目实施过程中创新管理办法，采用成本效益分析法、比较法、因素分析法使项目取得了良好的效果。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原因：项目年初安排计划不精准，导致项目设置指标存在偏差，未达到预期目标。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1CE72486"/>
    <w:rsid w:val="2AE11386"/>
    <w:rsid w:val="2D4C6AD2"/>
    <w:rsid w:val="2D5A6638"/>
    <w:rsid w:val="340D5924"/>
    <w:rsid w:val="43B04001"/>
    <w:rsid w:val="44447D33"/>
    <w:rsid w:val="45687296"/>
    <w:rsid w:val="4609551D"/>
    <w:rsid w:val="4D2606A1"/>
    <w:rsid w:val="4DD42C22"/>
    <w:rsid w:val="50796DE0"/>
    <w:rsid w:val="5AC05BF0"/>
    <w:rsid w:val="5DA70C36"/>
    <w:rsid w:val="716B6B6A"/>
    <w:rsid w:val="763C5788"/>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41</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2024-11-28T09:16:00Z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7F5443D393E942F4ADF0B93A7C473CF5</vt:lpwstr>
  </property>
</Properties>
</file>