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统一社会信用代码证登记管理费项目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中共阿图什市委员会机构编制委员会办公室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中共阿图什市委员会机构编制委员会办公室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刘佩</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为关于贯彻落实取消事业单位登记费并做好相关工作的通知，阿图什市重点保障事业单位法人登记、各单位代码证审验、业务培训等工作正常开展，强化对事业单位登记的监督管理。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贯彻落实取消事业单位登记费并做好相关工作的通知》新事登字【2008】5号，为保障事业单位法人登记、各单位统一社会信用代码证登记，变更，年检、业务培训等工作2023年开展监督检查次数5次，培训场次1次，采购办公设备3台，印刷统一社会信用代码证书1000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中共阿图什市委员会机构编制委员会办公室,实施单位为中共阿图什市委员会机构编制委员会办公室，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资金投入情况：本项目总投资5万元，资金来源为本级部门预算。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资金使用情况：根据项目实施情况，项目资金实际支付5万元，资金执行率达到100%。具体使用情况如下：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监督检查及培训费用成本：2万元</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印刷及办公用品采购费用成本：3万元</w:t>
      </w:r>
      <w:r>
        <w:rPr>
          <w:rStyle w:val="18"/>
          <w:rFonts w:hint="eastAsia" w:ascii="仿宋" w:hAnsi="仿宋" w:eastAsia="仿宋" w:cs="仿宋"/>
          <w:b w:val="0"/>
          <w:bCs w:val="0"/>
          <w:spacing w:val="-4"/>
          <w:sz w:val="32"/>
          <w:szCs w:val="32"/>
        </w:rPr>
        <w:tab/>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贯彻落实取消事业单位登记费并做好相关工作的通知》新事登字【2008】5号，保障事业单位法人登记、各单位统一社会信用代码证登记，变更，年检、业务培训等工作正常开展，强化对事业单位登记的监督管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统一社会信用代码证登记管理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通过绩效评价，客观地评判统一社会信用代码证登记管理费项目的管理绩效，了解和掌握</w:t>
      </w:r>
      <w:bookmarkStart w:id="0" w:name="_GoBack"/>
      <w:bookmarkEnd w:id="0"/>
      <w:r>
        <w:rPr>
          <w:rStyle w:val="18"/>
          <w:rFonts w:hint="eastAsia" w:ascii="仿宋" w:hAnsi="仿宋" w:eastAsia="仿宋" w:cs="仿宋"/>
          <w:b w:val="0"/>
          <w:bCs w:val="0"/>
          <w:spacing w:val="-4"/>
          <w:sz w:val="32"/>
          <w:szCs w:val="32"/>
        </w:rPr>
        <w:t>2023年统一社会信用代码证登记管理费项目资金的具体情况，评价该项目资金安排的科学性、合理性、规范性和资金的使用成效，及时总结项目管理经验，完善项目管理办法，提高项目管理水平和资金使用效益。促使项目承担单位中共阿图什市委员会机构编制委员会办公室根据绩效评价中发现的问题，认真加以整改，及时调整和完善单位的工作计划和绩效目标并加强统一社会信用代码证登记管理费项目管理，提高管理水平，同时为项目后续资金投入、分配和管理提供决策依据。同时将绩效评价结果与项目预算挂钩，为2024年度统一社会信用代码证登记管理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对2023年统一社会信用代码证登记管理费项目从预算编制合理性、资金使用合规性、项目管理的规范性、实施情况、总体绩效目标、各项绩效指标完成情况以及预算执行情况进行科学性评价。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统一社会信用代码证登记管理费项目的深入调研基础上，按照《项目支出绩效评价管理办法》（财预〔2020〕10号）对于指标体系的要求和规范，建立一套适合评价统一社会信用代码证登记管理费项目的指标体系，从项目决策、项目过程、项目产出和项目绩效四个维度全面考察统一社会信用代码证登记管理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统一社会信用代码证登记管理费项目属于延续类项目，有相应的行业标准和历史标准，故采用计划标准、行业标准、历史标准评价该项目。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欧洪军</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刘佩</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阿塔吾拉</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统一社会信用代码证登记管理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统一社会信用代码证登记管理费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统一社会信用代码证登记管理费项目综合得分为98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2023年统一社会信用代码证登记管理费项目评价得分情况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28</w:t>
      </w:r>
      <w:r>
        <w:rPr>
          <w:rStyle w:val="18"/>
          <w:rFonts w:hint="eastAsia" w:ascii="仿宋" w:hAnsi="仿宋" w:eastAsia="仿宋" w:cs="仿宋"/>
          <w:b w:val="0"/>
          <w:bCs w:val="0"/>
          <w:spacing w:val="-4"/>
          <w:sz w:val="32"/>
          <w:szCs w:val="32"/>
        </w:rPr>
        <w:tab/>
        <w:t>指标完成情况扣2分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98</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2023年统一社会信用代码证登记管理费项目资金达到了年初设立的绩效目标，在实施过程中取得了良好的成效，具体表现在以下几点：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监督检查次数5次，培训场次1次，采购办公设备2台，印刷统一社会信用代码证书1000套，保障事业单位法人登记、各单位统一社会信用代码证登记，变更，年检、业务培训等工作正常开展，强化对事业单位登记的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全年统一社会信用代码证登记管理费项目支出共计5万元，评价得分值98分。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统一社会信用代码证登记管理费项目预算依据。继而进行该项目支出预算的编制、执行和上报等工作。在项目预算的编制工程中，坚持履行政府职能方面的轻重缓急程度进行先后排序，坚持对统一社会信用代码证登记管理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统一社会信用代码证登记管理费项目组织形式，明确了该项目经费的开支范围为统一社会信用代码证登记管理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时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统一社会信用代码证登记管理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数量指标为监督检查次数，预期指标值是大于等于5次，实际完成值是等于5次，指标达到预期目标。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数量指标为培训场次，预期指标值是等于1次，实际完成值是等于1次，指标达到预期目标。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设备，预期指标值是大于等于3台，实际完成值是等于2台，指标未达到预期目标。原因：项目年初安排计划不精准，导致项目设置指标存在偏差；措施：下一年度合理安排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数量指标为印刷统一社会信用代码证书，预期指标值是大于等于1000套，实际完成值是等于1000套，指标达到预期目标。。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质量指标为采购质量合格率，预期指标值是等于100%，实际完成值是等于100%，指标达到预期目标。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时效指标为资金支付及时率，预期指标值是等于100%，实际完成值是等于100%，指标达到预期目标。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经济成本指标为监督检查及培训费用成本，预期指标值是小于等于2万元，实际完成值是等于2万元，指标达到预期目标。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经济成本指标为印刷及办公用品采购费用成本，预期指标值是小于等于3万元，实际完成值是等于3万元，指标达到预期目标。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项目实施产生的社会效益指标为强化对事业单位登记的监督管理，预期指标值是效果明显，实际完成值是效果明显，指标达到预期目标。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满意度指标为各单位满意度，预期指标值是大于等于98%，实际完成值是等于100%，指标达到预期目标。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原因分析：项目年初安排计划不精准，导致项目设置指标存在偏差。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62697BDF"/>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2024-11-27T10:08:04Z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B40F341D91974BF087A65F3046078D3E</vt:lpwstr>
  </property>
</Properties>
</file>