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LED大屏运行经费项目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阿图什市融媒体中心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阿图什市融媒体中心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买买提艾力·买提亚</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为进一步补齐新闻媒体宣传、广播电视宣传工作短板，提升新闻媒体宣传、广播电视宣传工作质量，达到新闻媒体宣传、广播电视宣传工作效果，本项目的立项依据为《阿融媒纪字【2022】11号会议纪要》通过的阿图什市融媒体中心2023年各项设施建设纳入年度财政预算经费的事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总投资150万元，2023年开展更换大屏数量1块，维修大屏数量29块，租赁网络链路数量29条，缴纳电费大屏数量29块，有利于加大国家政策宣传普及范围，加强政策宣传力度，保障全市宣传设备正常运转，持续输出各类政策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实施主体：本项目的主管部门为阿图什市融媒体中心,实施单位为阿图什市融媒体中心，主要职责项目实施过程中严格按照实施方案进行实施并及时进行监督管理，项目实施后进行及时验收及后期管理。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实施时间：2023年1月-12月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资金投入情况：本项目总投资150万元，资金来源为本级部门预算。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资金使用情况：根据项目实施情况，项目资金实际支付44.65万元，资金执行率达到29.8%。具体使用情况如下：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更换大屏成本：0万元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维护大屏成本：12万元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电费大屏成本：12万元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租赁网络链路成本：20.65万元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本项目总投资150万元，主要用于我市29块大屏的维修维护，缴纳电费，租赁网络链路费用等，有利于加大国家政策宣传普及范围，加强政策宣传力度。通过该项目实施达到保障全市宣传设备正常运转，持续输出各类政策效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LED大屏运行经费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LED大屏运行经费项目的管理绩效，了解和掌握2023年LED大屏运行经费项目资金的具体情况，评价该项目资金安排的科学性、合理性、规范性和资金的使用成效，及时总结项目管理经验，完善项目管理办法，提高项目管理水平和资金使用效益。促使项目承担单位阿图什市融媒体中心根据绩效评价中发现的问题，认真加以整改，及时调整和完善单位的工作计划和绩效目标并加强LED大屏运行经费项目管理，提高管理水平，同时为项目后续资金投入、分配和管理提供决策依据。同时将绩效评价结果与项目预算挂钩，为2024年度LED大屏运行经费项目资金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对2023年LED大屏运行经费项目从预算编制合理性、资金使用合规性、项目管理的规范性、实施情况、总体绩效目标、各项绩效指标完成情况以及预算执行情况进行科学性评价。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LED大屏运行经费项目的深入调研基础上，按照《项目支出绩效评价管理办法》（财预〔2020〕10号）对于指标体系的要求和规范，建立一套适合评价LED大屏运行经费项目的指标体系，从项目决策、项目过程、项目产出和项目绩效四个维度全面考察LED大屏运行经费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（3）因素分析法。是指综合分析影响绩效目标实现、实施效果的内外部因素的方法。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（4）最低成本法。是指在绩效目标确定的前提下，成本最小者为优的方法。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LED大屏运行经费项目属于延续项目，有相应的行业标准和历史标准，故采用计划标准、行业标准、历史标准评价该项目。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t>职务</w:t>
      </w:r>
      <w:r>
        <w:rPr>
          <w:rStyle w:val="17"/>
          <w:rFonts w:hint="eastAsia" w:ascii="仿宋" w:hAnsi="仿宋" w:eastAsia="仿宋" w:cs="仿宋"/>
          <w:b w:val="0"/>
          <w:bCs w:val="0"/>
          <w:spacing w:val="-4"/>
          <w:sz w:val="32"/>
          <w:szCs w:val="32"/>
        </w:rPr>
        <w:tab/>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赵海萍</w:t>
      </w:r>
      <w:r>
        <w:rPr>
          <w:rStyle w:val="17"/>
          <w:rFonts w:hint="eastAsia" w:ascii="仿宋" w:hAnsi="仿宋" w:eastAsia="仿宋" w:cs="仿宋"/>
          <w:b w:val="0"/>
          <w:bCs w:val="0"/>
          <w:spacing w:val="-4"/>
          <w:sz w:val="32"/>
          <w:szCs w:val="32"/>
        </w:rPr>
        <w:tab/>
        <w:t>评价组组长</w:t>
      </w:r>
      <w:r>
        <w:rPr>
          <w:rStyle w:val="17"/>
          <w:rFonts w:hint="eastAsia" w:ascii="仿宋" w:hAnsi="仿宋" w:eastAsia="仿宋" w:cs="仿宋"/>
          <w:b w:val="0"/>
          <w:bCs w:val="0"/>
          <w:spacing w:val="-4"/>
          <w:sz w:val="32"/>
          <w:szCs w:val="32"/>
        </w:rPr>
        <w:tab/>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金贵贵</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徐志莲</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LED大屏运行经费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LED大屏运行经费资金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LED大屏运行经费项目综合得分为87.49分，评价结果为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2023年LED大屏运行经费项目评价得分情况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t>分值</w:t>
      </w:r>
      <w:r>
        <w:rPr>
          <w:rStyle w:val="17"/>
          <w:rFonts w:hint="eastAsia" w:ascii="仿宋" w:hAnsi="仿宋" w:eastAsia="仿宋" w:cs="仿宋"/>
          <w:b w:val="0"/>
          <w:bCs w:val="0"/>
          <w:spacing w:val="-4"/>
          <w:sz w:val="32"/>
          <w:szCs w:val="32"/>
        </w:rPr>
        <w:tab/>
        <w:t>评价得分</w:t>
      </w:r>
      <w:r>
        <w:rPr>
          <w:rStyle w:val="17"/>
          <w:rFonts w:hint="eastAsia" w:ascii="仿宋" w:hAnsi="仿宋" w:eastAsia="仿宋" w:cs="仿宋"/>
          <w:b w:val="0"/>
          <w:bCs w:val="0"/>
          <w:spacing w:val="-4"/>
          <w:sz w:val="32"/>
          <w:szCs w:val="32"/>
        </w:rPr>
        <w:tab/>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13.49</w:t>
      </w:r>
      <w:r>
        <w:rPr>
          <w:rStyle w:val="17"/>
          <w:rFonts w:hint="eastAsia" w:ascii="仿宋" w:hAnsi="仿宋" w:eastAsia="仿宋" w:cs="仿宋"/>
          <w:b w:val="0"/>
          <w:bCs w:val="0"/>
          <w:spacing w:val="-4"/>
          <w:sz w:val="32"/>
          <w:szCs w:val="32"/>
        </w:rPr>
        <w:tab/>
        <w:t>预算执行率扣3.51分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21</w:t>
      </w:r>
      <w:r>
        <w:rPr>
          <w:rStyle w:val="17"/>
          <w:rFonts w:hint="eastAsia" w:ascii="仿宋" w:hAnsi="仿宋" w:eastAsia="仿宋" w:cs="仿宋"/>
          <w:b w:val="0"/>
          <w:bCs w:val="0"/>
          <w:spacing w:val="-4"/>
          <w:sz w:val="32"/>
          <w:szCs w:val="32"/>
        </w:rPr>
        <w:tab/>
        <w:t>指标完成情况扣9分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87.49</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2023年LED大屏运行经费项目资金达到了年初设立的绩效目标，在实施过程中取得了良好的成效，具体表现在以下几点：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本项目的实施2023年已完成更换大屏数量0块，维修大屏数量29块，租赁网络链路数量29条，缴纳电费大屏数量29块，有利于加大国家政策宣传普及范围，加强政策宣传力度。通过该项目实施达到保障全市宣传设备正常运转，持续输出各类政策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全年LED大屏运行经费项目支出共计44.65万元，评价得分值87.49分。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LED大屏运行经费项目预算依据。继而进行该项目支出预算的编制、执行和上报等工作。在项目预算的编制工程中，坚持履行政府职能方面的轻重缓急程度进行先后排序，坚持对LED大屏运行经费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LED大屏运行经费项目组织形式，明确了该项目经费的开支范围为LED大屏运行经费资金，严格做到专款专用，责任到人。在资金使用环节，严格遵守相关规定，严格按照我局资金财务审批流程办理款项支付。在会计核算环节，对本项目资金实际单独核算，确保部门预算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shd w:val="clear"/>
          <w:lang w:eastAsia="zh-CN"/>
        </w:rPr>
        <w:t>掌握预算</w:t>
      </w:r>
      <w:r>
        <w:rPr>
          <w:rStyle w:val="17"/>
          <w:rFonts w:hint="eastAsia" w:ascii="仿宋" w:hAnsi="仿宋" w:eastAsia="仿宋" w:cs="仿宋"/>
          <w:b w:val="0"/>
          <w:bCs w:val="0"/>
          <w:spacing w:val="-4"/>
          <w:sz w:val="32"/>
          <w:szCs w:val="32"/>
          <w:shd w:val="clear"/>
        </w:rPr>
        <w:t>实</w:t>
      </w:r>
      <w:r>
        <w:rPr>
          <w:rStyle w:val="17"/>
          <w:rFonts w:hint="eastAsia" w:ascii="仿宋" w:hAnsi="仿宋" w:eastAsia="仿宋" w:cs="仿宋"/>
          <w:b w:val="0"/>
          <w:bCs w:val="0"/>
          <w:spacing w:val="-4"/>
          <w:sz w:val="32"/>
          <w:szCs w:val="32"/>
        </w:rPr>
        <w:t>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（5）依照财政资金管理制度，按照不</w:t>
      </w:r>
      <w:bookmarkStart w:id="0" w:name="_GoBack"/>
      <w:bookmarkEnd w:id="0"/>
      <w:r>
        <w:rPr>
          <w:rStyle w:val="17"/>
          <w:rFonts w:hint="eastAsia" w:ascii="仿宋" w:hAnsi="仿宋" w:eastAsia="仿宋" w:cs="仿宋"/>
          <w:b w:val="0"/>
          <w:bCs w:val="0"/>
          <w:spacing w:val="-4"/>
          <w:sz w:val="32"/>
          <w:szCs w:val="32"/>
        </w:rPr>
        <w:t>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LED大屏运行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数量指标为更换大屏数量，预期指标值是等于1块，实际完成值是等于0块，指标未达到预期目标。原因：大屏更换期限未到；措施：提前做好项目计划，保证项目顺利开展。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数量指标为维修大屏数量，预期指标值是等于29块，实际完成值是等于29块，指标达到预期目标。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数量指标为租赁网络链路数量，预期指标值是等于29条，实际完成值是等于29条，指标达到预期目标。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数量指标为缴纳电费大屏数量，预期指标值是等于29块，实际完成值是等于29块，指标达到预期目标。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质量指标为大屏维护验收合格率，预期指标值是等于100%，实际完成值是等于100%，指标达到预期目标。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时效指标为大屏故障维护处理时间，预期指标值是小于等于1天，实际完成值是等于1天，指标达到预期目标。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经济成本指标为更换大屏成本，预期指标值是等于20万元，实际完成值是等于0万元，指标未达到预期目标。原因：大屏更换期限未到；措施：提前做好项目计划，保证项目顺利开展。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维护大屏成本，预期指标值是等于50万元，实际完成值是等于12万元，指标未达到预期目标。原因：项目资金未支付完毕，产生的效果有待提升；措施：及时申请并支付项目资金，已达到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电费大屏成本，预期指标值是等于30万元，实际完成值是等于12万元，指标未达到预期目标。原因：项目资金未支付完毕，产生的效果有待提升；措施：及时申请并支付项目资金，已达到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租赁网络链路成本，预期指标值是等于50万元，实际完成值是等于20.65万元，指标未达到预期目标；原因：项目资金未支付完毕，产生的效果有待提升。措施：及时申请并支付项目资金，已达到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项目实施产生的社会效益指标为提高政策宣传水平，预期指标值是效果明显，实际完成值是效果明显，指标达到预期目标。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满意度指标为服务群众满意度，预期指标值是大于等于95，实际完成值是等于95，指标达到预期目标。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2B30B24"/>
    <w:rsid w:val="2AE11386"/>
    <w:rsid w:val="2D4C6AD2"/>
    <w:rsid w:val="2D5A6638"/>
    <w:rsid w:val="340D5924"/>
    <w:rsid w:val="436B53E0"/>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55</TotalTime>
  <ScaleCrop>false</ScaleCrop>
  <LinksUpToDate>false</LinksUpToDate>
  <CharactersWithSpaces>721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2024-11-27T08:42:56Z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