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w:t>
      </w:r>
      <w:r>
        <w:rPr>
          <w:rFonts w:hint="eastAsia" w:ascii="方正小标宋_GBK" w:hAnsi="华文中宋" w:eastAsia="方正小标宋_GBK" w:cs="宋体"/>
          <w:b/>
          <w:bCs w:val="0"/>
          <w:kern w:val="0"/>
          <w:sz w:val="44"/>
          <w:szCs w:val="44"/>
        </w:rPr>
        <w:t>政</w:t>
      </w:r>
      <w:r>
        <w:rPr>
          <w:rFonts w:hint="eastAsia" w:ascii="方正小标宋_GBK" w:hAnsi="华文中宋" w:eastAsia="方正小标宋_GBK" w:cs="宋体"/>
          <w:b/>
          <w:kern w:val="0"/>
          <w:sz w:val="44"/>
          <w:szCs w:val="44"/>
        </w:rPr>
        <w:t>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政协会议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中国人民政治协商会议阿图什市委员会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中国人民政治协商会议阿图什市委员会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李勇超</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市委的坚强领导下，坚持以习近平新时代中国特色社会主义思想为指导，全面贯彻落实党的二十大精神，贯彻落实中央政协工作会议和第二次、第三次中央新疆工作座谈会等会议精神，认真贯彻落实自治州党委十一届五次全体会议、自治州领导班子思想政治建设工作会议精神和市委八届八次全会精神，认真贯彻落实自治州党委十一届五次全体会议、自治州领导班子思想政治建设工作会议精神，坚持发扬民主和增进团结相互贯通、建言资政凝聚共识双向发力，不断提高“八力”，不断提高政治协商、民主监督、参政议政水平，为奋力谱写团结和谐、繁荣富裕、文明进步、安居乐业、生态良好美好新疆的阿图什篇章汇聚团结奋进力量。按照年度工作计划，开展政协会议项目。为进一步加强和改进人民政协工作作出的新部署，深刻领会、准确把握自治州党委、州委和市委对人民政协工作的新要求，围绕市委、市政府中心任务，围绕团结和民主两大主题，履行政治协商、民主监督、参政议政基本职能，积极参与我市中心工作促进团结、服务发展，参与政协会议人数达到350人。达到解决群众关切问题，促进经济社会发展工作效果，本项目的立项依据为全面贯彻落实党的二十大精神、贯彻落实中央政协工作会议和第二次、第三次中央新疆工作座谈会等会议精神，贯彻落实习近平总书记视察新疆重要讲话重要指示精神等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为确保市政协全体会议、常委会</w:t>
      </w:r>
      <w:r>
        <w:rPr>
          <w:rStyle w:val="18"/>
          <w:rFonts w:hint="eastAsia" w:ascii="仿宋" w:hAnsi="仿宋" w:eastAsia="仿宋" w:cs="仿宋"/>
          <w:b w:val="0"/>
          <w:bCs w:val="0"/>
          <w:spacing w:val="-4"/>
          <w:sz w:val="32"/>
          <w:szCs w:val="32"/>
          <w:lang w:eastAsia="zh-CN"/>
        </w:rPr>
        <w:t>会</w:t>
      </w:r>
      <w:r>
        <w:rPr>
          <w:rStyle w:val="18"/>
          <w:rFonts w:hint="eastAsia" w:ascii="仿宋" w:hAnsi="仿宋" w:eastAsia="仿宋" w:cs="仿宋"/>
          <w:b w:val="0"/>
          <w:bCs w:val="0"/>
          <w:spacing w:val="-4"/>
          <w:sz w:val="32"/>
          <w:szCs w:val="32"/>
        </w:rPr>
        <w:t>议以及专题协商会、季度协商座谈会等会议顺利召开，2023年工作已开展举办会议次数1次，发放补贴人数150人，编印大会工作手册数量350册，编印大会宣传材料数量3批，公务保障用车数量3辆。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国人民政治协商会议阿图什市委员会,实施单位为中国人民政治协商会议阿图什市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资金投入情况：本项目总投资12万元，资金来源为本级部门预算。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资金使用情况：根据项目实施情况，项目资金实际支付11.28万元，资金执行率达到94%。具体使用情况如下：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会议支出成本：5.73万元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补贴发放成本：2.25万元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编印大会工作手册成本：1.05万元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编印大会宣传材料成本：1.25万元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公务保障用车成本：1万元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年度总体目标为：项目资金12万元用于举办会议、编印大会工作手册350册，编印大会宣传材料3批，公务保障用车3辆等，达到确保市政协全体会议、常委会</w:t>
      </w:r>
      <w:r>
        <w:rPr>
          <w:rStyle w:val="18"/>
          <w:rFonts w:hint="eastAsia" w:ascii="仿宋" w:hAnsi="仿宋" w:eastAsia="仿宋" w:cs="仿宋"/>
          <w:b w:val="0"/>
          <w:bCs w:val="0"/>
          <w:spacing w:val="-4"/>
          <w:sz w:val="32"/>
          <w:szCs w:val="32"/>
          <w:lang w:eastAsia="zh-CN"/>
        </w:rPr>
        <w:t>会</w:t>
      </w:r>
      <w:r>
        <w:rPr>
          <w:rStyle w:val="18"/>
          <w:rFonts w:hint="eastAsia" w:ascii="仿宋" w:hAnsi="仿宋" w:eastAsia="仿宋" w:cs="仿宋"/>
          <w:b w:val="0"/>
          <w:bCs w:val="0"/>
          <w:spacing w:val="-4"/>
          <w:sz w:val="32"/>
          <w:szCs w:val="32"/>
        </w:rPr>
        <w:t>议以及专题协商会、季度协商座谈会等会议顺利召开。</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政协会议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政协会议项目的管理绩效，了解和掌握2023年政协会议项目资金的具体情况，评价该项目资金安排的科学性、合理性、规范性和资金的使用成效，及时总结项目管理经验，完善项目管理办法，提高项目管理水平和资金使用效益。促使项目承担单位中国人民政治协商会议阿图什市委员会根据绩效评价中发现的问题，认真加以整改，及时调整和完善单位的工作计划和绩效目标并加强政协会议项目管理，提高管理水平，同时为项目后续资金投入、分配和管理提供决策依据。同时将绩效评价结果与项目预算挂钩，为2024年度政协会议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对2023年政协会议项目从预算编制合理性、资金使用合规性、项目管理的规范性、实施情况、总体绩效目标、各项绩效指标完成情况以及预算执行情况进行科学性评价。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政协会议项目的深入调研基础上，按照《项目支出绩效评价管理办法》（财预〔2020〕10号）对于指标体系的要求和规范，建立一套适合评价政协会议项目的指标体系，从项目决策、项目过程、项目产出和项目绩效四个维度全面考察政协会议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政协会议项目属于延续项目，有相应的行业标准和历史标准，故采用计划标准、行业标准、历史标准评价该项目。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李勇超</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孙国伟</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古丽扎尔·米吉提</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政协会议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政协会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w:t>
      </w:r>
      <w:bookmarkStart w:id="0" w:name="_GoBack"/>
      <w:bookmarkEnd w:id="0"/>
      <w:r>
        <w:rPr>
          <w:rStyle w:val="18"/>
          <w:rFonts w:hint="eastAsia" w:ascii="仿宋" w:hAnsi="仿宋" w:eastAsia="仿宋" w:cs="仿宋"/>
          <w:b w:val="0"/>
          <w:bCs w:val="0"/>
          <w:spacing w:val="-4"/>
          <w:sz w:val="32"/>
          <w:szCs w:val="32"/>
        </w:rPr>
        <w:t>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政协会议项目综合得分为93.5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2023年政协会议项目评价得分情况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16.7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预算执行率扣0.3分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23.8</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指标完成情况扣6.2分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93.5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2023年政协会议项目资金达到了年初设立的绩效目标，在实施过程中取得了良好的成效，具体表现在以下几点：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通过本项目的实施2023年已完成举办会议次数1次，发放补贴人数38人，编印大会工作手册数量300册，编印大会宣传材料数量2批，公务保障用车数量3辆，为确保市政协全体会议、常委会</w:t>
      </w:r>
      <w:r>
        <w:rPr>
          <w:rStyle w:val="18"/>
          <w:rFonts w:hint="eastAsia" w:ascii="仿宋" w:hAnsi="仿宋" w:eastAsia="仿宋" w:cs="仿宋"/>
          <w:b w:val="0"/>
          <w:bCs w:val="0"/>
          <w:spacing w:val="-4"/>
          <w:sz w:val="32"/>
          <w:szCs w:val="32"/>
          <w:lang w:eastAsia="zh-CN"/>
        </w:rPr>
        <w:t>会</w:t>
      </w:r>
      <w:r>
        <w:rPr>
          <w:rStyle w:val="18"/>
          <w:rFonts w:hint="eastAsia" w:ascii="仿宋" w:hAnsi="仿宋" w:eastAsia="仿宋" w:cs="仿宋"/>
          <w:b w:val="0"/>
          <w:bCs w:val="0"/>
          <w:spacing w:val="-4"/>
          <w:sz w:val="32"/>
          <w:szCs w:val="32"/>
        </w:rPr>
        <w:t>议以及专题协商会、季度协商座谈会等会议顺利召开。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全年政协会议项目支出共计11.28万元，评价得分值93.5分。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政协会议项目预算依据。继而进行该项目支出预算的编制、执行和上报等工作。在项目预算的编制工程中，坚持履行政府职能方面的轻重缓急程度进行先后排序，坚持对政协会议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政协会议项目组织形式，明确了该项目经费的开支范围政协会议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掌握预算</w:t>
      </w:r>
      <w:r>
        <w:rPr>
          <w:rStyle w:val="18"/>
          <w:rFonts w:hint="eastAsia" w:ascii="仿宋" w:hAnsi="仿宋" w:eastAsia="仿宋" w:cs="仿宋"/>
          <w:b w:val="0"/>
          <w:bCs w:val="0"/>
          <w:spacing w:val="-4"/>
          <w:sz w:val="32"/>
          <w:szCs w:val="32"/>
        </w:rPr>
        <w:t>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政协会议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数量指标为举办会议次数，预期指标值是大于等于1次，实际完成值是等于1次，指标达到预期目标。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数量指标为发放补贴人数，预期指标值是大于等于150人，实际完成值是等于38人，指标未达到预期目标。原因：该指标年初预算不精准。措施：加强年初预算精准度。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数量指标为编印大会工作手册数量，预期指标值是大于等于350册，实际完成值是等于300册，指标未达到预期目标。原因：支付手续不完整。措施：完善支付手续，保障资金完成支付。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数量指标为编印大会宣传材料数量，预期指标值是大于等于3批，实际完成值是等于2批，指标未达到预期目标。原因：支付手续不完整。措施：完善支付手续，保障资金完成支付。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数量指标为公务保障用车数量，预期指标值是等于3辆，实际完成值是等于3辆，指标达到预期目标。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质量指标为工作质量达标率，预期指标值是等于100%，实际完成值是等于100%，指标达到预期目标。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质量指标为宣传材料验收合格率，预期指标值是等于100%，实际完成值是等于100%，指标达到预期目标。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经济成本指标为会议支出成本，预期指标值是小于等于7万元，实际完成值是等于5.73万元，指标未达到预期目标。原因：支付手续不完整。措施：完善支付手续，保障资金完成支付。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经济成本指标为补贴发放成本，预期指标值是小于等于2.25万元，实际完成值是等于2.25万元，指标达到预期目标。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经济成本指标为编印大会工作手册成本，预期指标值是小于等于1.05万元，实际完成值是等于1.05万元，指标达到预期目标。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经济成本指标为编印大会宣传材料成本，预期指标值是小于等于0.7万元，实际完成值是等于1.25万元，指标达到预期目标。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经济成本指标为公务保障用车成本，预期指标值是小于等于1万元，实际完成值是等于1万元，指标达到预期目标。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项目实施产生的社会效益指标为法律法规政策知晓率，预期指标值是等于100%，实际完成值是等于100%，指标达到预期目标。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满意度指标为享受补贴人员满意度，预期指标值是大于等于95%，实际完成值是等于95%，指标达到预期目标。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原因：项目年初预算计划不精准，支付手续不完整，导致项目设置指标存在偏差，未达到预期目标。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F43288A"/>
    <w:rsid w:val="25615764"/>
    <w:rsid w:val="2AE11386"/>
    <w:rsid w:val="2D4C6AD2"/>
    <w:rsid w:val="2D5A6638"/>
    <w:rsid w:val="340D5924"/>
    <w:rsid w:val="43B04001"/>
    <w:rsid w:val="45687296"/>
    <w:rsid w:val="4609551D"/>
    <w:rsid w:val="4D2606A1"/>
    <w:rsid w:val="4DD42C22"/>
    <w:rsid w:val="50796DE0"/>
    <w:rsid w:val="5DA70C36"/>
    <w:rsid w:val="5DED2EA8"/>
    <w:rsid w:val="716B6B6A"/>
    <w:rsid w:val="73F5693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72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2024-11-25T03:08:10Z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5AD77E099CF349AA9F2A1C5CEA65BF11</vt:lpwstr>
  </property>
</Properties>
</file>