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第七届会员代表大会项目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阿图什市工商业联合会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阿图什市工商业联合会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姚璐</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根据自治区、自治州统战部安排，开展五年一届的工商联换届会议，这次换届，是我市非公有制经济快速发展，非公有制经济人士队伍不断扩大的背景下进行的换届；也是全市工商联工作深入开展，迎来新的机遇和挑战的情况进行的换届。做好这次换届工作，对于进一步加强党对非公有制经济工作的领导，充分发挥工商联的作用</w:t>
      </w:r>
      <w:r>
        <w:rPr>
          <w:rStyle w:val="17"/>
          <w:rFonts w:hint="eastAsia" w:ascii="仿宋" w:hAnsi="仿宋" w:eastAsia="仿宋" w:cs="仿宋"/>
          <w:b w:val="0"/>
          <w:bCs w:val="0"/>
          <w:spacing w:val="-4"/>
          <w:sz w:val="32"/>
          <w:szCs w:val="32"/>
          <w:lang w:eastAsia="zh-CN"/>
        </w:rPr>
        <w:t>。</w:t>
      </w:r>
      <w:r>
        <w:rPr>
          <w:rStyle w:val="17"/>
          <w:rFonts w:hint="eastAsia" w:ascii="仿宋" w:hAnsi="仿宋" w:eastAsia="仿宋" w:cs="仿宋"/>
          <w:b w:val="0"/>
          <w:bCs w:val="0"/>
          <w:spacing w:val="-4"/>
          <w:sz w:val="32"/>
          <w:szCs w:val="32"/>
        </w:rPr>
        <w:t>本项目立项依据为《中国工商业联合会章程》第十二条工商联代表大会每五年召开一次，必要时可以提前或延期召开。《关于阿图什市工商业联合会(总商会)第七届会员代表大会换届经费的请示》( 含批复)等。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根据《关于阿图什市工商业联合会（总商会）第七届会员代表大会换届经费的请示》（含批复），项目安排资金4.44万元，用于参加代表大会48个人的伙食费，10个人的住宿费，并印刷会议材料1批，购买会议物资1批，举办会议次数1次。通过项目的实施做好本次的换届工作，充分发挥工商联的作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实施主体：本项目的主管部门为阿图什市工商业联合会,实施单位为阿图什市工商业联合会，主要职责项目实施过程中严格按照实施方案进行实施并及时进行监督管理，项目实施后进行及时验收及后期管理。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实施时间：2023年6月-12月。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资金投入情况：本项目总投资4.44万元，资金来源为本级部门预算。</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资金使用情况：根据项目实施情况，项目资金实际支付4.44万元，资金执行率达到100%。具体使用情况如下：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参会人员伙食费用：0.3万元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参会人员住宿费用：0.14万元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印刷会议材料及购买物资成本：4万元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关于阿图什市工商业联合会（总商会）第七届会员代表大会换届经费的请示》（含批复），项目安排资金4.44万元，用于参加代表大会48个人的伙食费，10个人的住宿费，并印刷会议材料1批，购买会议物资1批，举办会议次数1次。通过项目的实施做好本次的换届工作，充分发挥工商联的作用。</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第七届会员代表大会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绩效评价，客观地评判第七届会员代表大会项目的管理绩效，了解和掌握2023年第七届会员代表大会项目资金的具体情况，评价该项目资金安排的科学性、合理性、规范性和资金的使用成效，及时总结项目管理经验，完善项目管理办法，提高项目管理水平和资金使用效益。促使项目承担单位阿图什市工商业联合会根据绩效评价中发现的问题，认真加以整改，及时调整和完善单位的工作计划和绩效目标并加强第七届会员代表大会项目管理，提高管理水平，同时为项目后续资金投入、分配和管理提供决策依据。同时将绩效评价结果与项目预算挂钩，为2024年度第七届会员代表大会项目资金的使用提供决策参考，进一步提高项目资金的使用效益及配置效率，实现财政资源配置效益与效率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对2023年第七届会员代表大会项目从预算编制合理性、资金使用合规性、项目管理的规范性、实施情况、总体绩效目标、各项绩效指标完成情况以及预算执行情况进行科学性评价。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对2023年第七届会员代表大会项目的深入调研基础上，按照《项目支出绩效评价管理办法》（财预〔2020〕10号）对于指标体系的要求和规范，建立一套适合评价第七届会员代表大会项目的指标体系，从项目决策、项目过程、项目产出和项目绩效四个维度全面考察第七届会员代表大会项目资金的效益，并重点对于项目的产出和绩效进行总体分析，以达到通过指标体系的科学评价反思管理及决策问题的目标。（见附件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（1）成本效益分析法。是指将投入与产出、效益进行关联性分析的方法。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（3）因素分析法。是指综合分析影响绩效目标实现、实施效果的内外部因素的方法。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（1）计划标准。指以预先制定的目标、计划、预算、定额等作为评价标准。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（2）行业标准。指参照国家公布的行业指标数据制定的评价标准。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（4）财政部门和预算部门确认或认可的其他标准。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第七届会员代表大会项目属于新增项目，有相应的行业标准和历史标准，故采用计划标准、行业标准、历史标准评价该项目。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评价人</w:t>
      </w:r>
      <w:r>
        <w:rPr>
          <w:rStyle w:val="17"/>
          <w:rFonts w:hint="eastAsia" w:ascii="仿宋" w:hAnsi="仿宋" w:eastAsia="仿宋" w:cs="仿宋"/>
          <w:b w:val="0"/>
          <w:bCs w:val="0"/>
          <w:spacing w:val="-4"/>
          <w:sz w:val="32"/>
          <w:szCs w:val="32"/>
        </w:rPr>
        <w:tab/>
        <w:t>职务</w:t>
      </w:r>
      <w:r>
        <w:rPr>
          <w:rStyle w:val="17"/>
          <w:rFonts w:hint="eastAsia" w:ascii="仿宋" w:hAnsi="仿宋" w:eastAsia="仿宋" w:cs="仿宋"/>
          <w:b w:val="0"/>
          <w:bCs w:val="0"/>
          <w:spacing w:val="-4"/>
          <w:sz w:val="32"/>
          <w:szCs w:val="32"/>
        </w:rPr>
        <w:tab/>
        <w:t>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姚璐</w:t>
      </w:r>
      <w:r>
        <w:rPr>
          <w:rStyle w:val="17"/>
          <w:rFonts w:hint="eastAsia" w:ascii="仿宋" w:hAnsi="仿宋" w:eastAsia="仿宋" w:cs="仿宋"/>
          <w:b w:val="0"/>
          <w:bCs w:val="0"/>
          <w:spacing w:val="-4"/>
          <w:sz w:val="32"/>
          <w:szCs w:val="32"/>
        </w:rPr>
        <w:tab/>
        <w:t>评价组组长</w:t>
      </w:r>
      <w:r>
        <w:rPr>
          <w:rStyle w:val="17"/>
          <w:rFonts w:hint="eastAsia" w:ascii="仿宋" w:hAnsi="仿宋" w:eastAsia="仿宋" w:cs="仿宋"/>
          <w:b w:val="0"/>
          <w:bCs w:val="0"/>
          <w:spacing w:val="-4"/>
          <w:sz w:val="32"/>
          <w:szCs w:val="32"/>
        </w:rPr>
        <w:tab/>
        <w:t>组织安排绩效评价工作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许久新</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资料整理及信息汇总工作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石聚婷</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出具项目绩效评价报告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第七届会员代表大会项目的内容和特征制定了评价指标体系及评价标准以及评价实施方案，修正并确定所需资料清单，最终确定实施方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第七届会员代表大会项目资金的内容、操作流程、管理机制、资金使用方向等情况；进行项目支出部门评价各项工作信息采集，了解项目设置背景及资金使用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3．分析评价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第七届会员代表大会项目综合得分为100分，评价结果为优。</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2023年第七届会员代表大会项目评价得分情况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指标类别</w:t>
      </w:r>
      <w:r>
        <w:rPr>
          <w:rStyle w:val="17"/>
          <w:rFonts w:hint="eastAsia" w:ascii="仿宋" w:hAnsi="仿宋" w:eastAsia="仿宋" w:cs="仿宋"/>
          <w:b w:val="0"/>
          <w:bCs w:val="0"/>
          <w:spacing w:val="-4"/>
          <w:sz w:val="32"/>
          <w:szCs w:val="32"/>
        </w:rPr>
        <w:tab/>
        <w:t>分值</w:t>
      </w:r>
      <w:r>
        <w:rPr>
          <w:rStyle w:val="17"/>
          <w:rFonts w:hint="eastAsia" w:ascii="仿宋" w:hAnsi="仿宋" w:eastAsia="仿宋" w:cs="仿宋"/>
          <w:b w:val="0"/>
          <w:bCs w:val="0"/>
          <w:spacing w:val="-4"/>
          <w:sz w:val="32"/>
          <w:szCs w:val="32"/>
        </w:rPr>
        <w:tab/>
        <w:t>评价得分</w:t>
      </w:r>
      <w:r>
        <w:rPr>
          <w:rStyle w:val="17"/>
          <w:rFonts w:hint="eastAsia" w:ascii="仿宋" w:hAnsi="仿宋" w:eastAsia="仿宋" w:cs="仿宋"/>
          <w:b w:val="0"/>
          <w:bCs w:val="0"/>
          <w:spacing w:val="-4"/>
          <w:sz w:val="32"/>
          <w:szCs w:val="32"/>
        </w:rPr>
        <w:tab/>
        <w:t>备注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决策</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过程</w:t>
      </w:r>
      <w:r>
        <w:rPr>
          <w:rStyle w:val="17"/>
          <w:rFonts w:hint="eastAsia" w:ascii="仿宋" w:hAnsi="仿宋" w:eastAsia="仿宋" w:cs="仿宋"/>
          <w:b w:val="0"/>
          <w:bCs w:val="0"/>
          <w:spacing w:val="-4"/>
          <w:sz w:val="32"/>
          <w:szCs w:val="32"/>
        </w:rPr>
        <w:tab/>
        <w:t>17</w:t>
      </w:r>
      <w:r>
        <w:rPr>
          <w:rStyle w:val="17"/>
          <w:rFonts w:hint="eastAsia" w:ascii="仿宋" w:hAnsi="仿宋" w:eastAsia="仿宋" w:cs="仿宋"/>
          <w:b w:val="0"/>
          <w:bCs w:val="0"/>
          <w:spacing w:val="-4"/>
          <w:sz w:val="32"/>
          <w:szCs w:val="32"/>
        </w:rPr>
        <w:tab/>
        <w:t>17</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产出、成本</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效益</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合计</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2023年第七届会员代表大会项目资金达到了年初设立的绩效目标，在实施过程中取得了良好的成效，具体表现在以下几点：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通过本项目的实施2023年已完成参会人员保障伙食人数48人，参会人员保障住宿人数10人，印刷会议材料次数1次，购买会议物资数量1次，做好本次的换届工作，充分发挥工商联的作用。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全年第七届会员代表大会项目支出共计4.44万元，评价得分值100分。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（1）项目管理制度建设方面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估结果作为申报2025年第七届会员代表大会项目预算依据。继而进行该项目支出预算的编制、执行和上报等工作。在项目预算的编制工程中，坚持履行政府职能方面的轻重缓急程度进行先后排序，坚持对第七届会员代表大会项目先进行论证，结合论证情况编制预算，最后由预算部门结合财力情况进行预算安排或追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（2）日常检查监督管理方面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第七届会员代表大会项目组织形式，明确了该项目经费的开支范围为第七届会员代表大会项目经费，严格做到专款专用，责任到人。在资金使用环节，严格遵守相关规定，严格按照我局资金财务审批流程办理款项支付。在会计核算环节，对本项目资金实际单独核算，确保部门预算资金专款专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（3）运用财务内控系统实时监管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7"/>
          <w:rFonts w:hint="eastAsia" w:ascii="仿宋" w:hAnsi="仿宋" w:eastAsia="仿宋" w:cs="仿宋"/>
          <w:b w:val="0"/>
          <w:bCs w:val="0"/>
          <w:spacing w:val="-4"/>
          <w:sz w:val="32"/>
          <w:szCs w:val="32"/>
          <w:lang w:val="en-US" w:eastAsia="zh-CN"/>
        </w:rPr>
        <w:t>掌</w:t>
      </w:r>
      <w:r>
        <w:rPr>
          <w:rStyle w:val="17"/>
          <w:rFonts w:hint="eastAsia" w:ascii="仿宋" w:hAnsi="仿宋" w:eastAsia="仿宋" w:cs="仿宋"/>
          <w:b w:val="0"/>
          <w:bCs w:val="0"/>
          <w:spacing w:val="-4"/>
          <w:sz w:val="32"/>
          <w:szCs w:val="32"/>
        </w:rPr>
        <w:t>握预算实时信息，通过不定期检查预算执行情况，增强预算指标刚性。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严格按照政府采购制度规范实施政府采购。对于需要实时政府采购的活动，严格实施、履行采购手续，根据不同需求的业务项目，选择合规可行的采购形式，并组织专家评审或公开招标，将采购政策、采购程序、采购过程规范化、透明化，提升项目相关资源和部门预算专项资金的使用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第七届会员代表大会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数量指标为参会人员保障伙食人数，预期指标值是大于等于48人，实际完成值是等于48人，指标达到预期目标。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参会人员保障住宿人数，预期指标值是大于等于10人，实际完成值是等于10人，指标达到预期目标。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印刷会议材料次数，预期指标值是等于1批次，实际完成值是等于1批次，指标达到预期目标。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购买会议物资数量，预期指标值是等于1批次，实际完成值是等于1批次，指标达到预期目标。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质量指标为购买会议物资验收合格率，预期指标值是等于100%，实际完成值是等于100%，指标达到预期目标。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4．项目成本情况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（1）经济成本指标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经济成本指标为参会人员伙食费用，预期指标值是小于等于62元/人，实际完成值是等于62元/人，指标达到预期目标。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经济成本指标为参会人员住宿费用，预期指标值是小于等于144元/人，实际完成值是等于144元/人，指标达到预期目标。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经济成本指标为印刷会议材料及购买物资成本，预期指标值是小于等于4万元，实际完成值是等于4万元，指标达到预期目标。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（3）生态环境成本指标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项目实施产生的社会效益指标为充分发挥工商联的作用，预期指标值是良好，实际完成值是良好，指标达到预期目标。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满意度指标为参会人员满意度，预期指标值是大于等于95%，实际完成值是等于95%，指标达到预期目标。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（二）存在的问题及原因分析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开展进度的</w:t>
      </w:r>
      <w:bookmarkStart w:id="0" w:name="_GoBack"/>
      <w:bookmarkEnd w:id="0"/>
      <w:r>
        <w:rPr>
          <w:rStyle w:val="17"/>
          <w:rFonts w:hint="eastAsia" w:ascii="仿宋" w:hAnsi="仿宋" w:eastAsia="仿宋" w:cs="仿宋"/>
          <w:b w:val="0"/>
          <w:bCs w:val="0"/>
          <w:spacing w:val="-4"/>
          <w:sz w:val="32"/>
          <w:szCs w:val="32"/>
        </w:rPr>
        <w:t>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3766E26"/>
    <w:rsid w:val="5DA70C36"/>
    <w:rsid w:val="5DCA5A3B"/>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61</TotalTime>
  <ScaleCrop>false</ScaleCrop>
  <LinksUpToDate>false</LinksUpToDate>
  <CharactersWithSpaces>721</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2024-11-25T09:42:43Z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