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2023年中央财政基本公共卫生服务补助资金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阿图什市卫生健康委员会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蔡雪姣</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w:t>
      </w:r>
      <w:r>
        <w:rPr>
          <w:rStyle w:val="18"/>
          <w:rFonts w:hint="eastAsia" w:ascii="仿宋" w:hAnsi="仿宋" w:eastAsia="仿宋" w:cs="仿宋"/>
          <w:b w:val="0"/>
          <w:bCs w:val="0"/>
          <w:spacing w:val="-4"/>
          <w:sz w:val="32"/>
          <w:szCs w:val="32"/>
          <w:lang w:val="en-US" w:eastAsia="zh-CN"/>
        </w:rPr>
        <w:t>关</w:t>
      </w:r>
      <w:r>
        <w:rPr>
          <w:rStyle w:val="18"/>
          <w:rFonts w:hint="eastAsia" w:ascii="仿宋" w:hAnsi="仿宋" w:eastAsia="仿宋" w:cs="仿宋"/>
          <w:b w:val="0"/>
          <w:bCs w:val="0"/>
          <w:spacing w:val="-4"/>
          <w:sz w:val="32"/>
          <w:szCs w:val="32"/>
        </w:rPr>
        <w:t>于提前下达2023年中央财政基本公共卫生服务补助资金预算的通知》（克财社〔2022〕79号）文件要求，用于免费向城乡居民提供基本公共卫生服务。全区所有县（市、区）内常住人口，均可免费享受国家基本公共卫生服务规范（第三版）所列的基本公共卫生服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w:t>
      </w:r>
      <w:r>
        <w:rPr>
          <w:rStyle w:val="18"/>
          <w:rFonts w:hint="eastAsia" w:ascii="仿宋" w:hAnsi="仿宋" w:eastAsia="仿宋" w:cs="仿宋"/>
          <w:b w:val="0"/>
          <w:bCs w:val="0"/>
          <w:spacing w:val="-4"/>
          <w:sz w:val="32"/>
          <w:szCs w:val="32"/>
          <w:lang w:val="en-US" w:eastAsia="zh-CN"/>
        </w:rPr>
        <w:t>关</w:t>
      </w:r>
      <w:r>
        <w:rPr>
          <w:rStyle w:val="18"/>
          <w:rFonts w:hint="eastAsia" w:ascii="仿宋" w:hAnsi="仿宋" w:eastAsia="仿宋" w:cs="仿宋"/>
          <w:b w:val="0"/>
          <w:bCs w:val="0"/>
          <w:spacing w:val="-4"/>
          <w:sz w:val="32"/>
          <w:szCs w:val="32"/>
        </w:rPr>
        <w:t>于提前下达2023年中央财政基本公共卫生服务补助资金预算的通知》（克财社〔2022〕79号）文件要求，下达资金1740.30万元，用于免费向城乡居民提供基本公共卫生服务。全区所有县（市、区）内常住人口，均可免费享受国家基本公共卫生服务规范（第三版）所列的基本公共卫生服务。2023年开展适龄儿童国家免疫规划疫苗接种率90%，7岁以下儿童健康管理率85%，孕产妇系统管理率90%，高血压患者管理人数10594人，2型糖尿病患者管理人数4900人，肺结核患者管理率90%，社区在册居家严重精神障碍患者健康管理率80%，儿童中医药健康管理率60%，老年人中医药健康管理率60%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实施主体：本项目的主管部门为阿图什市卫生健康委员会,实施单位为阿图什市卫生健康委员会，主要职责项目实施过程中严格按照实施方案进行实施并及时进行监督管理，项目实施后进行及时验收及后期管理。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资金投入情况：本项目总投资1740.3万元，资金来源为上级专项直达资金。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资金使用情况：根据项目实施情况，项目资金实际支付1646.18万元，资金执行率达到94.6%。具体使用情况如下：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中央财政基本公共卫生服务补助资金成本：1646.18万元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w:t>
      </w:r>
      <w:r>
        <w:rPr>
          <w:rStyle w:val="18"/>
          <w:rFonts w:hint="eastAsia" w:ascii="仿宋" w:hAnsi="仿宋" w:eastAsia="仿宋" w:cs="仿宋"/>
          <w:b w:val="0"/>
          <w:bCs w:val="0"/>
          <w:spacing w:val="-4"/>
          <w:sz w:val="32"/>
          <w:szCs w:val="32"/>
          <w:lang w:val="en-US" w:eastAsia="zh-CN"/>
        </w:rPr>
        <w:t>关</w:t>
      </w:r>
      <w:r>
        <w:rPr>
          <w:rStyle w:val="18"/>
          <w:rFonts w:hint="eastAsia" w:ascii="仿宋" w:hAnsi="仿宋" w:eastAsia="仿宋" w:cs="仿宋"/>
          <w:b w:val="0"/>
          <w:bCs w:val="0"/>
          <w:spacing w:val="-4"/>
          <w:sz w:val="32"/>
          <w:szCs w:val="32"/>
        </w:rPr>
        <w:t>于提前下达2023年中央财政基本公共卫生服务补助资金预算的通知》（克财社〔2022〕79号）文件要求，下达资金1740.30万元，用于免费向城乡居民提供基本公共卫生服务。全区所有县（市、区）内常住人口，均可免费享受国家基本公共卫生服务规范（第三版）所列的基本公共卫生服务。通过项目的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一是做好常态化疫情防控，优化预防接种服务。</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中央财政基本公共卫生服务补助资金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中央财政基本公共卫生服务补助资金项目的管理绩效，了解和掌握2023年中央财政基本公共卫生服务补助资金项目资金的具体情况，评价该项目资金安排的科学性、合理性、规范性和资金的使用成效，及时总结项目管理经验，完善项目管理办法，提高项目管理水平和资金使用效益。促使项目承担单位阿图什市卫生健康委员会根据绩效评价中发现的问题，认真加以整改，及时调整和完善单位的工作计划和绩效目标并加强2023年中央财政基本公共卫生服务补助资金项目管理，提高管理水平，同时为项目后续资金投入、分配和管理提供决策依据。同时将绩效评价结果与项目预算挂钩，为2024年度中央财政基本公共卫生服务补助资金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对2023年中央财政基本公共卫生服务补助资金项目从预算编制合理性、资金使用合规性、项目管理的规范性、实施情况、总体绩效目标、各项绩效指标完成情况以及预算执行情况进行科学性评价。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中央财政基本公共卫生服务补助资金项目的深入调研基础上，按照《项目支出绩效评价管理办法》（财预〔2020〕10号）对于指标体系的要求和规范，建立一套适合评价2023年中央财政基本公共卫生服务补助资金项目的指标体系，从项目决策、项目过程、项目产出和项目绩效四个维度全面考察2023年中央财政基本公共卫生服务补助资金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绩效评价方法主要包括成本效益分析法、比较法、因素分析法、最低成本法、公众评判法、标杆管理法等。根据评价对象的具体情况，采用成本分析法、比较法、因素分析法评价本项目。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2023年中央财政基本公共卫生服务补助资金项目属于延续项目，有相应的行业标准和历史标准，故采用计划标准、行业标准、历史标准评价该项目。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石光荣</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蔡雪姣</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麦麦提敏</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中央财政基本公共卫生服务补助资金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2023年中央财政基本公共卫生服务补助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中央财政基本公共卫生服务补助资金项目综合得分为99.73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2023年中央财政基本公共卫生服务补助资金项目评价得分情况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16.73</w:t>
      </w:r>
      <w:r>
        <w:rPr>
          <w:rStyle w:val="18"/>
          <w:rFonts w:hint="eastAsia" w:ascii="仿宋" w:hAnsi="仿宋" w:eastAsia="仿宋" w:cs="仿宋"/>
          <w:b w:val="0"/>
          <w:bCs w:val="0"/>
          <w:spacing w:val="-4"/>
          <w:sz w:val="32"/>
          <w:szCs w:val="32"/>
        </w:rPr>
        <w:tab/>
        <w:t>预算执行率扣0.27分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99.73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2023年中央财政基本公共卫生服务补助资金项目达到了年初设立的绩效目标，在实施过程中取得了良好的成效，具体表现在以下几点：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适龄儿童国家免疫规划疫苗接种率90%，7岁以下儿童健康管理率85%，孕产妇系统管理率90%，高血压患者管理人数10594人，2型糖尿病患者管理人数4900人，肺结核患者管理率90%，社区在册居家严重精神障碍患者健康管理率80%，儿童中医药健康管理率60%，老年人中医药健康管理率60%，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一是做好常态化疫情防控，优化预防接种服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全年2023年中央财政基本公共卫生服务补助资金项目支出共计1646.18万元，评价得分值99.73分。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中央财政基本公共卫生服务补助资金项目预算依据。继而进行该项目支出预算的编制、执行和上报等工作。在项目预算的编制工程中，坚持履行政府职能方面的轻重缓急程度进行先后排序，坚持对2023年中央财政基本公共卫生服务补助资金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中央财政基本公共卫生服务补助资金项目组织形式，明确了该项目经费的开支范围为2023年中央财政基本公共卫生服务补助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val="en-US"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w:t>
      </w:r>
      <w:bookmarkStart w:id="0" w:name="_GoBack"/>
      <w:bookmarkEnd w:id="0"/>
      <w:r>
        <w:rPr>
          <w:rStyle w:val="18"/>
          <w:rFonts w:hint="eastAsia" w:ascii="仿宋" w:hAnsi="仿宋" w:eastAsia="仿宋" w:cs="仿宋"/>
          <w:b w:val="0"/>
          <w:bCs w:val="0"/>
          <w:spacing w:val="-4"/>
          <w:sz w:val="32"/>
          <w:szCs w:val="32"/>
        </w:rPr>
        <w:t>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中央财政基本公共卫生服务补助资金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数量指标为适龄儿童国家免疫规划疫苗接种率，预期指标值是大于等于90%，实际完成值是等于90%，指标达到预期目标。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数量指标为7岁以下儿童健康管理率，预期指标值是大于等于85%，实际完成值是等于85%，指标达到预期目标。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数量指标为孕产妇系统管理率，预期指标值是大于等于90%，实际完成值是等于90%，指标达到预期目标。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数量指标为高血压患者管理人数，预期指标值是等于10594人，实际完成值是等于10594人，指标达到预期目标。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数量指标为2型糖尿病患者管理人数，预期指标值是等于4900人，实际完成值是等于4900人，指标达到预期目标。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数量指标为肺结核患者管理率，预期指标值是大于等于90%，实际完成值是等于90%，指标达到预期目标。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数量指标为社区在册居家严重精神障碍患者健康管理率，预期指标值是大于等于80%，实际完成值是等于80%，指标达到预期目标。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数量指标为儿童中医药健康管理率，预期指标值是大于等于60%，实际完成值是等于60%，指标达到预期目标。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数量指标为老年人中医药健康管理率，预期指标值是大于等于60%，实际完成值是等于60%，指标达到预期目标。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质量指标为居民规范化电子健康档案覆盖率，预期指标值是大于等于61%，实际完成值是等于61%，指标达到预期目标。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质量指标为高血压患者基层规范管理服务率，预期指标值是小于等于61%，实际完成值是等于61%，指标达到预期目标。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质量指标为2型糖尿病患者基层规范管理服务率，预期指标值是大于等于61%，实际完成值是等于61%，指标达到预期目标。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质量指标为65岁及以上老年人城乡社区规范健康管理服务率，预期指标值是大于等于67%，实际完成值是等于67%，指标达到预期目标。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质量指标为传染病和突发公共卫生事件报告率，预期指标值是大于等于95%，实际完成值是等于95%，指标达到预期目标。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项目实施产生的社会效益指标为城乡居民公共卫生差距，预期指标值是不断缩小，实际完成值是不断缩小，指标达到预期目标。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项目实施产生的社会效益指标为基本公共卫生服务水平，预期指标值是不断提高，实际完成值是不断提高，指标达到预期目标。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2D61A7C"/>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47</TotalTime>
  <ScaleCrop>false</ScaleCrop>
  <LinksUpToDate>false</LinksUpToDate>
  <CharactersWithSpaces>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2024-11-07T08:33:59Z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