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社区运转经费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阿图什市新城街道办事处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阿图什市新城街道办事处</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吕鑫强</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组部、中央政法委、民政部、住建部联合下发的《关于深化城市基层党建引领基层治理的若干措施（试行）》、自治区《关于加强基层治理体系和治理能力现代化建设的工作实施方案》和阿图什市委《关于健全党建引领基层治理工作体系的指导意见》等</w:t>
      </w:r>
      <w:r>
        <w:rPr>
          <w:rStyle w:val="18"/>
          <w:rFonts w:hint="eastAsia" w:ascii="仿宋" w:hAnsi="仿宋" w:eastAsia="仿宋" w:cs="仿宋"/>
          <w:b w:val="0"/>
          <w:bCs w:val="0"/>
          <w:spacing w:val="-4"/>
          <w:sz w:val="32"/>
          <w:szCs w:val="32"/>
          <w:lang w:eastAsia="zh-CN"/>
        </w:rPr>
        <w:t>政</w:t>
      </w:r>
      <w:r>
        <w:rPr>
          <w:rStyle w:val="18"/>
          <w:rFonts w:hint="eastAsia" w:ascii="仿宋" w:hAnsi="仿宋" w:eastAsia="仿宋" w:cs="仿宋"/>
          <w:b w:val="0"/>
          <w:bCs w:val="0"/>
          <w:spacing w:val="-4"/>
          <w:sz w:val="32"/>
          <w:szCs w:val="32"/>
        </w:rPr>
        <w:t>策性文件，为进一步补齐各社区在办公阵地、日常办公物资保障、服务群众功能室建设、社区办公信息化、平台化建设短板，提升基层在各项工作上的质量，现申请阿图什市新城街道2023年度社区运转经费项目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根据阿图什市委《关于健全党建引领基层治理工作体系的指导意见》等要求，提升基层在各项工作上的质量，2023年开展购买办公用品数量10批次，办公场所维修改造次数5次。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实施主体：本项目的主管部门为阿图什市新城街道办事处,实施单位为阿图什市新城街道办事处，主要职责项目实施过程中严格按照实施方案进行实施并及时进行监督管理，项目实施后进行及时验收及后期管理。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资金投入情况：本项目总投资45万元，资金来源为本级部门预算。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资金使用情况：根据项目实施情况，项目资金实际支付37.85万元，资金执行率达到84.1%。具体使用情况如下：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改造办公阵地：28万元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购买办公用品成本：9.85万元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委《关于健全党建引领基层治理工作体系的指导意见》等要求，本项目资金45万元用于各社区在办公阵地、日常办公物资保障、服务群众功能室建设、社区办公信息化、平台化建设短板，提升基层在各项工作上的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社区运转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社区运转经费项目的管理绩效，了解和掌握2023年社区运转经费项目资金的具体情况，评价该项目资金安排的科学性、合理性、规范性和资金的使用成效，及时总结项目管理经验，完善项目管理办法，提高项目管理水平和资金使用效益。促使项目承担单位阿图什市新城街道办事处根据绩效评价中发现的问题，认真加以整改，及时调整和完善单位的工作计划和绩效目标并加强社区运转经费项目管理，提高管理水平，同时为项目后续资金投入、分配和管理提供决策依据。同时将绩效评价结果与项目预算挂钩，为2024年度社区运转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对2023年社区运转经费项目从预算编制合理性、资金使用合规性、项目管理的规范性、实施情况、总体绩效目标、各项绩效指标完成情况以及预算执行情况进行科学性评价。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社区运转经费项目的深入调研基础上，按照《项目支出绩效评价管理办法》（财预〔2020〕10号）对于指标体系的要求和规范，建立一套适合评价社区运转经费项目的指标体系，从项目决策、项目过程、项目产出和项目绩效四个维度全面考察社区运转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社区运转经费项目属于延续项目，有相应的行业标准和历史标准，故采用计划标准、行业标准、历史标准评价该项目。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王虎</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艾白都拉·卡德尔</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巴提玛·木沙</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社区运转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社区运转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社区运转经费项目综合得分为95.7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16.2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26.5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95.7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购买办公用品数量10批次，办公场所维修改造次数5次，提升基层在各项工作上的质量，用于各社区在办公阵地、日常办公物资保障、服务群众功能室建设、社区办公信息化、平台化建设短板，提升基层在各项工作上的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全年社区运转经费项目支出共计37.85万元，评价得分值95.7分。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社区运转经费项目预算依据。继而进行该项目支出预算的编制、执行和上报等工作。在项目预算的编制工程中，坚持履行政府职能方面的轻重缓急程度进行先后排序，坚持对社区运转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社区运转经费项目组织形式，明确了该项目经费的开支范围为社区运转经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数量指标为购买办公用品数量，预期指标值是大于等于10批次，实际完成值是等于10批次，指标达到预期目标。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数量指标为办公场所维修改造次数，预期指标值是大于等于5次，实际完成值是等于5次，指标达到预期目标。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经济成本指标为改造办公阵地，预期指标值是小于等于28万元，实际完成值是等于28万元，指标达到预期目标。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经济成本指标为购买办公用品成本，预期指标值是小于等于17万元，实际完成值是等于9.85万元，指标未达到预期目标。原因：项目部分支出费用</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支出手续不全，导致指标未完成；措施：下一年度做好项目管理工作减少偏差。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项目实施产生的社会效益指标为提高办公效率，预期指标值是效果显著，实际完成值是效果显著，指标达到预期目标。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本项目实施效果较好的原因主要是管理制度完善、责任落实到位，跟踪考核机制完善且运行有效，在项目实施过程中创新管理办法，采用方式成本效益分析法、比较法、最低成本法使项目取得了良好的效果。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原因：项目部分支出费用</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支出手续不全，导致项目设置指标存在偏差，未达到预期目标。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5D438B3"/>
    <w:rsid w:val="2AE11386"/>
    <w:rsid w:val="2D340477"/>
    <w:rsid w:val="2D4C6AD2"/>
    <w:rsid w:val="2D5A6638"/>
    <w:rsid w:val="340D5924"/>
    <w:rsid w:val="43B04001"/>
    <w:rsid w:val="45687296"/>
    <w:rsid w:val="4609551D"/>
    <w:rsid w:val="4D2606A1"/>
    <w:rsid w:val="4DD42C22"/>
    <w:rsid w:val="50796DE0"/>
    <w:rsid w:val="5DA70C36"/>
    <w:rsid w:val="70E236A5"/>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47</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2024-11-29T05:50:47Z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DEE339673459436199BF15430A8DA591</vt:lpwstr>
  </property>
</Properties>
</file>