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应急物资储备库运行费项目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阿图什市发展和改革委员会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阿图什市发展和改革委员会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杨祥涌</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2023年04月19日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应急物资保障是国家应急管理体系和能力建设的重要内容。为加强应急物资保障体系建设，提高应对灾害事故的能力和水平，切实保障人民群众生命财产安全，依据《中华人民共和国突发事件应对法》《中华人民共和国国民经济和社会发展第十四个五年规划和2035年远景目标纲要》、《“十四五”国家应急体系规划》等法律法规和政策文件，本规划主要为有效应对自然灾害和事故灾难等突发事件，所必需的抢险救援保障物资、应急救援力量保障物资和受灾人员基本生活保障物资。</w:t>
        <w:br/>
        <w:t>当地根据经济社会发展水平，结合区域灾害事故特点和应急需求，在实物储备的基础上，开展企业协议代储、产能储备等多种方式的应急物资储备。加强对重特大灾害事故应急物资的调运管理，推动建立了多部门协同、社会组织、志愿者等社会力量参与机制，探索提升应急物资储备网络化、信息化、智能化管理水平。推动地方各级政府结合本地区灾害事故特点，优化所属行政区域内的应急物资储备库空间布局，重点推进县级应急物资储备库建设。在有条件的地区，依托相关专业应急物资储备库，建设中央和地方综合应急物资储备库。</w:t>
        <w:br/>
        <w:t>2．主要内容及实施情况</w:t>
        <w:br/>
        <w:t>（1）主要内容</w:t>
        <w:br/>
        <w:t>项目实施内容：</w:t>
        <w:br/>
        <w:t>根据《阿图什市发改委2022年财政预算工作会议纪要》2022年计划雇佣挖掘机时工32小时，购买大型灭火器数量4台，应急物资储备库水电维修600平方米，消防及暖气官网接入长度500米，聘用临时装卸工数量100人。项目实施后有效保障物资储备库正常运转，为突发事件发生提供了保障，促进社会稳定和长治久安。</w:t>
        <w:br/>
        <w:t>（2）实施情况：</w:t>
        <w:br/>
        <w:t>实施主体：本项目的主管部门为阿图什市发展和改革委员会,实施单位为阿图什市发展和改革委员会，主要职责:</w:t>
        <w:br/>
        <w:t>（1）提出利用外资和境外投资的战略、规划、总量平衡和结构优化政策，牵头推进实施“一带一路”建设。承担统筹协调走出去有关工作。会同有关部门贯彻落实外商投资准入负面清单。</w:t>
        <w:br/>
        <w:t>（2）负责投资综合管理,拟订全社会固定资产投资总规模、结构调控目标和政策。申报中央预算内投资计划;按规定权限审批(核准)、备案、审核重大项目。规划重大建设项目和生产力布局。拟订并推动落实鼓励民间投资政策措施。</w:t>
        <w:br/>
        <w:t>（3）推进落实区域协调发展战略、新型城镇化战略和重大政策，组织拟订相关区域规划和政策，统筹推进实施国家重大区域发展战略。组织实施易地扶贫搬迁等。统筹协调区域合作和对口支援工作。组织编制并推动实施新型城镇化规划。</w:t>
        <w:br/>
        <w:t>实施时间：2022年1月-12月</w:t>
        <w:br/>
        <w:t>实施结果：</w:t>
        <w:br/>
        <w:t>项目实施前进行充分调研，并制定项目实施方案，项目实施过程中严格按照实施方案进行实施并及时进行监督管理，项目实施后进行及时验收及后期维护。</w:t>
        <w:br/>
        <w:t>3．资金投入和使用情况</w:t>
        <w:br/>
        <w:t>资金投入情况：本项目总投资30.58万元，资金来源为本级部门预算。</w:t>
        <w:br/>
        <w:t>资金使用情况：根据项目实施情况，项目资金实际支付26.09万元，资金执行率达到85.3%。具体使用情况如下：</w:t>
        <w:br/>
        <w:t>雇佣挖掘机成本:8000元。</w:t>
        <w:br/>
        <w:t>消防及暖气官网接入成本:24.33万元。</w:t>
        <w:br/>
        <w:t>聘用临时装卸工成本:9500元。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年度总体目标为：根据《阿图什市发改委2022年财政预算工作会议纪要》2022年计划雇佣挖掘机时工32小时，购买大型灭火器数量4台，应急物资储备库水电维修600平方米，消防及暖气官网接入长度500米，聘用临时装卸工数量100人。项目实施后有效保障物资储备库正常运转，为突发事件发生提供了保障，促进社会稳定和长治久安。</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本次绩效评价遵循财政部《项目支出绩效评价管理办法》（财预〔2021〕10号）和自治区财政厅《自治区财政支出绩效评价管理暂行办法》（新财预〔2018〕189号）等相关政策文件与规定，旨在评价应急物资储备库运行费项目实施前期、过程及效果，评价财政预算资金使用的效率及效益。</w:t>
        <w:br/>
        <w:t>通过绩效评价，客观地评判应急物资储备库运行费项目的管理绩效，了解和掌握2022年应急物资储备库运行费项目资金的具体情况，评价该项目资金安排的科学性、合理性、规范性和资金的使用成效，及时总结项目管理经验，完善项目管理办法，提高项目管理水平和资金使用效益。促使项目承担单位阿图什市发展和改革委员会根据绩效评价中发现的问题，认真加以整改，及时调整和完善单位的工作计划和绩效目标并加强应急物资储备库运行费项目管理，提高管理水平，同时为项目后续资金投入、分配和管理提供决策依据。同时将绩效评价结果与项目预算挂钩，为2023年度应急物资储备库运行费项目资金的使用提供决策参考，进一步提高项目资金的使用效益及配置效率，实现财政资源配置效益与效率最大化。</w:t>
        <w:br/>
        <w:t>2．绩效评价对象</w:t>
        <w:br/>
        <w:t>对2022年应急物资储备库运行费项目从预算编制合理性、资金使用合规性、项目管理的规范性、实施情况、总体绩效目标、各项绩效指标完成情况以及预算执行情况进行科学性评价。</w:t>
        <w:br/>
        <w:t>3．绩效评价范围</w:t>
        <w:br/>
        <w:t>本次评价从项目决策（包括绩效目标、决策过程）、项目管理（包括项目资金、项目实施）、项目产出（包括项目产出数量、产出质量、产出时效和产出成本）项目效益四个维度进行评价，评价对象为2022年度财政下达预算绩效管理所有项目支出，评价核心为预算资金的支出完成情况和效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（二）绩效评价原则、评价指标体系（附表说明）、评价方法、评价标准等。</w:t>
        <w:br/>
        <w:t>1．绩效评价原则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</w:t>
        <w:br/>
        <w:t>在对2022年应急物资储备库运行费项目的深入调研基础上，按照《项目支出绩效评价管理办法》（财预〔2021〕10号）对于指标体系的要求和规范，建立一套适合评价应急物资储备库运行费项目的指标体系，从项目决策、项目过程、项目产出和项目绩效四个维度全面考察应急物资储备库运行费项目资金的效益，并重点对于项目的产出和绩效进行总体分析，以达到通过指标体系的科学评价反思管理及决策问题的目标。（见附件1）</w:t>
        <w:br/>
        <w:t>3．绩效评价方法</w:t>
        <w:br/>
        <w:t>绩效评价方法主要包括成本效益分析法、比较法、因素分析法、最低成本法、公众评判法、标杆管理法等。根据评价对象的具体情况，采用成本效益分析法、比较法、因素分析法、最低成本法、公众评判法评价本项目。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4．绩效评价标准</w:t>
        <w:br/>
        <w:t>绩效评价标准通常包括计划标准、行业标准、历史标准等，用于对绩效指标完成情况进行比较。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</w:t>
        <w:br/>
        <w:t>应急物资储备库运行费项目属于延续项目，有相应的行业标准和历史标准，故采用计划标准、行业标准、历史标准评价该项目。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1．前期准备</w:t>
        <w:br/>
        <w:t>本次评价成立了评价工作组，成员如下：</w:t>
        <w:br/>
        <w:t>评价人	职务	职责</w:t>
        <w:br/>
        <w:t>杨祥涌	评价组组长	组织安排绩效评价工作</w:t>
        <w:br/>
        <w:t>杨新刚	评价组成员	资料整理及信息汇总工作</w:t>
        <w:br/>
        <w:t>麦尔旦	评价组成员	出具项目绩效评价报告</w:t>
        <w:br/>
        <w:t>2023年1月25日开始前期准备工作。评价组通过对评价对象前期调研，确定了评价的目的、方法以及评价的原则，根据应急物资储备库运行费项目的内容和特征制定了评价指标体系及评价标准以及评价实施方案，修正并确定所需资料清单，最终确定实施方案。</w:t>
        <w:br/>
        <w:t>2．组织实施</w:t>
        <w:br/>
        <w:t>2023年2月15日-3月15日，评价工作进入实施阶段。数据采集方面，评价组整理单位前期提交的各项资料，与项目实施负责人沟通，了解应急物资储备库运行费资金的内容、操作流程、管理机制、资金使用方向等情况；进行项目支出部门评价各项工作信息采集，了解项目设置背景及资金使用等情况。</w:t>
        <w:br/>
        <w:t>3．分析评价</w:t>
        <w:br/>
        <w:t>2023年3月16日-4月30日，评价组按照绩效评价的原则和规范，对取得的资料进行审查核实，对采集的数据进行分析，按照绩效评价指标评分表逐项进行打分、分析，汇总各方评价结果，综合分析并形成评价结论。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应急物资储备库运行费项目综合得分为94.33分，评价结果为优。</w:t>
        <w:br/>
        <w:t>2022年应急物资储备库运行费项目评价得分情况</w:t>
        <w:br/>
        <w:t>指标类别	分值	评价得分	备注</w:t>
        <w:br/>
        <w:t>决策	23	23	</w:t>
        <w:br/>
        <w:t>过程	17	16.27	</w:t>
        <w:br/>
        <w:t>产出	30	25.06	</w:t>
        <w:br/>
        <w:t>效益	30	30	</w:t>
        <w:br/>
        <w:t>合计	100	94.33	</w:t>
        <w:br/>
        <w:t>（二）评价结论</w:t>
        <w:br/>
        <w:t>2022年应急物资储备库运行费项目资金达到了年初设立的绩效目标，在实施过程中取得了良好的成效，具体表现在以下几点：</w:t>
        <w:br/>
        <w:t>通过全年实施本项目，资金用于雇佣挖掘机时工32小时，应急物资储备库水电维修600平方米，消防及暖气官网接入长度500米，聘用临时装卸工数量38人。项目实施后有效保障物资储备库正常运转，为突发事件发生提供了保障，促进社会稳定和长治久安。</w:t>
        <w:br/>
        <w:t>全年应急物资储备库运行费项目支出共计26.09万元，评价得分值94.33分。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本项目的立项符合相关法规政策及部门职责，依据充分；项目严格按照规定的程序申请设立；审批文件、材料符合相关要求；项目前期已经过必要的可行性研究、专家论证、风险评估、绩效评估、集体决策。</w:t>
        <w:b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</w:t>
        <w:br/>
        <w:t>项目在资金投入方面，预算编制经过科学论证、有明确标准，资金额度与年度目标相适应，用以反映和考核项目预算编制的科学性、合理性情况。项目预算资金分配有测算依据，与补助单位或地方实际相适应。</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1．资金管理</w:t>
        <w:br/>
        <w:t>在资金管理方面，项目资金到位足额及时，并及时支付，资金使用符合国家法规和财务管理制度；资金拨付有完整的审批程序和手续，符合项目预算批复或合同规定的用途；不存在截留、挤占、挪用、虚列支出等情况。</w:t>
        <w:br/>
        <w:t>2．项目实施</w:t>
        <w:br/>
        <w:t>（1）项目管理制度建设方面</w:t>
        <w:br/>
        <w:t>对项目申请进行严格审核、筛选。根据拟申请预算项目，从相关性、预期绩效的可实现性、实施方案的有效性、预期绩效的可持续性及财政资金投入的可行性风险五个方面进行客观、公正的评估。</w:t>
        <w:br/>
        <w:t>评估结果作为申报2023年应急物资储备库运行费项目预算依据。继而进行该项目支出预算的编制、执行和上报等工作。在项目预算的编制工程中，坚持履行政府职能方面的轻重缓急程度进行先后排序，坚持对应急物资储备库运行费项目先进行论证，结合论证情况编制预算，最后由预算部门结合财力情况进行预算安排或追加。</w:t>
        <w:br/>
        <w:t>（2）日常检查监督管理方面</w:t>
        <w:b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应急物资储备库运行费项目组织形式，明确了该项目经费的开支范围为应急物资储备库运行费，严格做到专款专用，责任到人。在资金使用环节，严格遵守相关规定，严格按照我局资金财务审批流程办理款项支付。在会计核算环节，对本项目资金实际单独核算，确保资金专款专用。</w:t>
        <w:br/>
        <w:t>（3）运用财务内控系统实时监管</w:t>
        <w:br/>
        <w:t>年初将财政批复的资金预算指标整体导入，对预算指标按照项目分类，从数量、质量、时效、满意度等方面分别进行管理控制，监控、握预算实时信息，通过不定期检查预算执行情况，增强预算指标刚性。</w:t>
        <w:br/>
        <w:t>（4）严格按照政府采购制度规范实施政府采购。对于需要实时政府采购的活动，严格实施、履行采购手续，根据项目不同需求，选择合规可行的采购形式，并组织专家评审或公开招标，将采购政策、采购程序、采购过程规范化、透明化，提升项目相关资源和专项资金的使用效果。</w:t>
        <w:br/>
        <w:t>（5）依照预算资金管理制度，按照不定期检查与项目周期检查相结合的方式，对资金的使用情况进行监督检查。重点督查专项资金的使用进度，资金落实情况，对发现的问题，采取措施及时纠正、强化管理，有效杜绝了专项资金在分配使用过程中的违纪违规现象的发生，确保专项资金安全使用。</w:t>
        <w:br/>
        <w:t>2022年应急物资储备库运行费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</w:t>
        <w:br/>
        <w:t>本次评价认为：该项目组织机构设置合理，政策及管理办法基本完善，所有项目均按照流程执行，中期有检查，后期有验收。</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1．数量指标</w:t>
        <w:br/>
        <w:t>雇佣挖掘机工时，预期指标是大于等于32小时，实际完成值是32小时，指标达到预期目标。</w:t>
        <w:br/>
        <w:t>购买大型灭火器数量，预期指标是大于等于4台，实际完成值是0台，指标未达到预期目标。原因：由于现有的灭火器仍在使用期限内，因此未购买灭火器。措施：下一年度按照消防管理要求及时更换设备。</w:t>
        <w:br/>
        <w:t>应急物资储备库水电维修，预期指标是大于等于600平方米，实际完成值是600平方米，指标达到预期目标。</w:t>
        <w:br/>
        <w:t>消防及暖气官网接入长度，预期指标是大于等于500米，实际完成值是500米，指标达到预期目标。</w:t>
        <w:br/>
        <w:t>聘用临时装卸工数量，预期指标是大于等于100人，实际完成值是38人，指标未达到预期目标。原因：按照应急管理采购物资数量情况聘用装卸工，因此聘用人员数量减少。措施：对采购的物资及时进行入出库，对库房管理的要求及时聘用装卸工。</w:t>
        <w:br/>
        <w:t>2．质量指标</w:t>
        <w:br/>
        <w:t>工程完工验收合格率，预期指标是等于100%，实际完成值是100%，指标达到预期目标。</w:t>
        <w:br/>
        <w:t>资金使用合规率，预期指标是等于100%，实际完成值是100%，指标达到预期目标。</w:t>
        <w:br/>
        <w:t>3．时效指标</w:t>
        <w:br/>
        <w:t>项目完成时间，预期指标是2022年12月，实际完成值是2022年12月，指标达到预期目标。</w:t>
        <w:br/>
        <w:t>项目完工及时率，预期指标是等于100%，实际完成值是100%，指标达到预期目标。</w:t>
        <w:br/>
        <w:t>4．成本指标</w:t>
        <w:br/>
        <w:t>雇佣挖掘机成本，预期指标是小于等于250元/小时，实际完成值是250元/小时，指标达到预期目标。</w:t>
        <w:br/>
        <w:t>购买大型灭火器成本，预期指标是小于等于700元/台，实际完成值是0元/台，指标未达到预期目标。原因：由于现有的灭火器仍在使用期限内，因此未购买灭火器。措施：下一年度按照消防管理要求及时更换设备。</w:t>
        <w:br/>
        <w:t>应急物资储备库水电成本，预期指标是小于等于2万元，实际完成值是0万元，指标未达到预期目标。原因：由于未到上缴水电费期限，此部分费用未形成支出。措施：后期按照计划及时进行支出。</w:t>
        <w:br/>
        <w:t>消防及暖气官网接入成本，预期指标是小于等于500元/米，实际完成值是486.6元/米，指标未达到预期目标。原因：在实施项目过程中实际产生的费用低于年初预算成本，导致指标实际支出数减少。措施：下一年度按照计划执行项目，合理安排预算。</w:t>
        <w:br/>
        <w:t>聘用临时装卸工成本，预期指标是小于等于250元/人/天，实际完成值是250元/人/天，指标达到预期目标。</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1．经济效益指标</w:t>
        <w:br/>
        <w:t>无。</w:t>
        <w:br/>
        <w:t>2．社会效益指标</w:t>
        <w:br/>
        <w:t>提高应对突发事件的能力，预期指标是明显提高，实际完成值是明显提高，指标达到预期目标。</w:t>
        <w:br/>
        <w:t>3．生态效益指标</w:t>
        <w:br/>
        <w:t>无。</w:t>
        <w:br/>
        <w:t>4．可持续影响指标</w:t>
        <w:br/>
        <w:t>促进社会和谐发展和长治久安，预期指标是长期，实际完成值是长期，指标达到预期目标。</w:t>
        <w:br/>
        <w:t>5．满意度指标</w:t>
        <w:br/>
        <w:t>群众满意度，预期指标是大于等于95%，实际完成值是95%，指标达到预期目标。</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本项目全年预算数30.58万元，执行数26.09万元，执行率85.3%，绩效指标完成率76.5%，偏差率8.8%。偏差原因：由于单位自有的灭火器未到更换期限未进行购买，应急物资储备库水电费未到缴纳费用期限还未支出，因此项目存在偏差。措施：下一年度按计划实施项目并及时项目资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本项目实施效果较好的原因主要是管理制度完善、责任落实到位，跟踪考核机制完善且运行有效，在项目实施过程中创新管理办法，使项目取得了良好的效果。</w:t>
        <w:br/>
        <w:t>（二）存在的问题及原因分析</w:t>
        <w:br/>
        <w:t>无。</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无。</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