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72" w:line="219" w:lineRule="auto"/>
        <w:ind w:left="83"/>
        <w:rPr>
          <w:rFonts w:ascii="黑体" w:hAnsi="黑体" w:eastAsia="黑体" w:cs="宋体"/>
          <w:spacing w:val="-9"/>
          <w:sz w:val="32"/>
          <w:szCs w:val="32"/>
          <w:lang w:eastAsia="zh-CN"/>
        </w:rPr>
      </w:pPr>
      <w:bookmarkStart w:id="0" w:name="_GoBack"/>
      <w:bookmarkEnd w:id="0"/>
      <w:r>
        <w:rPr>
          <w:rFonts w:ascii="黑体" w:hAnsi="黑体" w:eastAsia="黑体" w:cs="宋体"/>
          <w:spacing w:val="-9"/>
          <w:sz w:val="32"/>
          <w:szCs w:val="32"/>
          <w:lang w:eastAsia="zh-CN"/>
        </w:rPr>
        <w:t>附件</w:t>
      </w:r>
    </w:p>
    <w:p>
      <w:pPr>
        <w:spacing w:before="172" w:line="219" w:lineRule="auto"/>
        <w:ind w:left="83"/>
        <w:rPr>
          <w:rFonts w:ascii="黑体" w:hAnsi="黑体" w:eastAsia="黑体" w:cs="宋体"/>
          <w:sz w:val="32"/>
          <w:szCs w:val="32"/>
          <w:lang w:eastAsia="zh-CN"/>
        </w:rPr>
      </w:pPr>
    </w:p>
    <w:p>
      <w:pPr>
        <w:spacing w:before="58" w:line="226" w:lineRule="auto"/>
        <w:jc w:val="center"/>
        <w:outlineLvl w:val="0"/>
        <w:rPr>
          <w:rFonts w:ascii="微软雅黑" w:hAnsi="仿宋" w:eastAsia="微软雅黑"/>
          <w:color w:val="333333"/>
          <w:sz w:val="44"/>
          <w:szCs w:val="44"/>
          <w:lang w:eastAsia="zh-CN"/>
        </w:rPr>
      </w:pPr>
      <w:r>
        <w:rPr>
          <w:rFonts w:hint="eastAsia" w:ascii="微软雅黑" w:hAnsi="仿宋" w:eastAsia="微软雅黑"/>
          <w:color w:val="333333"/>
          <w:sz w:val="44"/>
          <w:szCs w:val="44"/>
          <w:lang w:eastAsia="zh-CN"/>
        </w:rPr>
        <w:t>新疆维吾尔自治区文化市场综合行政执法减免罚事项清单</w:t>
      </w:r>
    </w:p>
    <w:p>
      <w:pPr>
        <w:spacing w:before="58" w:line="226" w:lineRule="auto"/>
        <w:jc w:val="center"/>
        <w:outlineLvl w:val="0"/>
        <w:rPr>
          <w:rFonts w:hint="eastAsia" w:ascii="宋体" w:hAnsi="宋体" w:eastAsia="宋体" w:cs="宋体"/>
          <w:color w:val="auto"/>
          <w:sz w:val="32"/>
          <w:szCs w:val="32"/>
          <w:lang w:eastAsia="zh-CN"/>
        </w:rPr>
      </w:pPr>
      <w:r>
        <w:rPr>
          <w:rFonts w:hint="eastAsia" w:ascii="宋体" w:hAnsi="宋体" w:eastAsia="宋体" w:cs="宋体"/>
          <w:color w:val="auto"/>
          <w:sz w:val="32"/>
          <w:szCs w:val="32"/>
          <w:lang w:eastAsia="zh-CN"/>
        </w:rPr>
        <w:t>（第一批）</w:t>
      </w:r>
    </w:p>
    <w:tbl>
      <w:tblPr>
        <w:tblStyle w:val="5"/>
        <w:tblpPr w:leftFromText="180" w:rightFromText="180" w:vertAnchor="text" w:horzAnchor="page" w:tblpX="1120" w:tblpY="248"/>
        <w:tblOverlap w:val="never"/>
        <w:tblW w:w="14790"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68"/>
        <w:gridCol w:w="1362"/>
        <w:gridCol w:w="1637"/>
        <w:gridCol w:w="5071"/>
        <w:gridCol w:w="2845"/>
        <w:gridCol w:w="7"/>
        <w:gridCol w:w="1269"/>
        <w:gridCol w:w="1019"/>
        <w:gridCol w:w="10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69" w:hRule="atLeast"/>
        </w:trPr>
        <w:tc>
          <w:tcPr>
            <w:tcW w:w="14790" w:type="dxa"/>
            <w:gridSpan w:val="9"/>
            <w:noWrap w:val="0"/>
            <w:vAlign w:val="center"/>
          </w:tcPr>
          <w:p>
            <w:pPr>
              <w:spacing w:before="58" w:line="226" w:lineRule="auto"/>
              <w:jc w:val="center"/>
              <w:outlineLvl w:val="0"/>
              <w:rPr>
                <w:rFonts w:ascii="黑体" w:hAnsi="黑体" w:eastAsia="黑体" w:cs="黑体"/>
                <w:spacing w:val="-4"/>
                <w:sz w:val="32"/>
                <w:szCs w:val="32"/>
                <w:lang w:eastAsia="zh-CN"/>
              </w:rPr>
            </w:pPr>
            <w:r>
              <w:rPr>
                <w:rFonts w:hint="eastAsia" w:ascii="黑体" w:hAnsi="黑体" w:eastAsia="黑体" w:cs="黑体"/>
                <w:spacing w:val="10"/>
                <w:sz w:val="32"/>
                <w:szCs w:val="32"/>
                <w:lang w:eastAsia="zh-CN"/>
              </w:rPr>
              <w:t>一、</w:t>
            </w:r>
            <w:r>
              <w:rPr>
                <w:rFonts w:ascii="黑体" w:hAnsi="黑体" w:eastAsia="黑体" w:cs="黑体"/>
                <w:spacing w:val="10"/>
                <w:sz w:val="32"/>
                <w:szCs w:val="32"/>
                <w:lang w:eastAsia="zh-CN"/>
              </w:rPr>
              <w:t>不予行政处罚事项清单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69" w:hRule="atLeast"/>
        </w:trPr>
        <w:tc>
          <w:tcPr>
            <w:tcW w:w="568" w:type="dxa"/>
            <w:noWrap w:val="0"/>
            <w:vAlign w:val="center"/>
          </w:tcPr>
          <w:p>
            <w:pPr>
              <w:spacing w:before="65" w:line="224" w:lineRule="auto"/>
              <w:ind w:left="231"/>
              <w:jc w:val="center"/>
              <w:rPr>
                <w:rFonts w:ascii="黑体" w:hAnsi="黑体" w:eastAsia="黑体" w:cs="黑体"/>
                <w:sz w:val="24"/>
                <w:szCs w:val="24"/>
              </w:rPr>
            </w:pPr>
            <w:r>
              <w:rPr>
                <w:rFonts w:ascii="黑体" w:hAnsi="黑体" w:eastAsia="黑体" w:cs="黑体"/>
                <w:sz w:val="24"/>
                <w:szCs w:val="24"/>
              </w:rPr>
              <w:t>序</w:t>
            </w:r>
          </w:p>
          <w:p>
            <w:pPr>
              <w:spacing w:line="223" w:lineRule="auto"/>
              <w:ind w:left="236"/>
              <w:jc w:val="center"/>
              <w:rPr>
                <w:rFonts w:ascii="黑体" w:hAnsi="黑体" w:eastAsia="黑体" w:cs="黑体"/>
                <w:sz w:val="24"/>
                <w:szCs w:val="24"/>
              </w:rPr>
            </w:pPr>
            <w:r>
              <w:rPr>
                <w:rFonts w:ascii="黑体" w:hAnsi="黑体" w:eastAsia="黑体" w:cs="黑体"/>
                <w:sz w:val="24"/>
                <w:szCs w:val="24"/>
              </w:rPr>
              <w:t>号</w:t>
            </w:r>
          </w:p>
        </w:tc>
        <w:tc>
          <w:tcPr>
            <w:tcW w:w="1362" w:type="dxa"/>
            <w:noWrap w:val="0"/>
            <w:vAlign w:val="center"/>
          </w:tcPr>
          <w:p>
            <w:pPr>
              <w:spacing w:before="228" w:line="222" w:lineRule="auto"/>
              <w:jc w:val="center"/>
              <w:rPr>
                <w:rFonts w:ascii="黑体" w:hAnsi="黑体" w:eastAsia="黑体" w:cs="黑体"/>
                <w:sz w:val="24"/>
                <w:szCs w:val="24"/>
              </w:rPr>
            </w:pPr>
            <w:r>
              <w:rPr>
                <w:rFonts w:ascii="黑体" w:hAnsi="黑体" w:eastAsia="黑体" w:cs="黑体"/>
                <w:spacing w:val="-3"/>
                <w:sz w:val="24"/>
                <w:szCs w:val="24"/>
              </w:rPr>
              <w:t>管理领域</w:t>
            </w:r>
          </w:p>
        </w:tc>
        <w:tc>
          <w:tcPr>
            <w:tcW w:w="1637" w:type="dxa"/>
            <w:noWrap w:val="0"/>
            <w:vAlign w:val="center"/>
          </w:tcPr>
          <w:p>
            <w:pPr>
              <w:spacing w:before="227" w:line="222" w:lineRule="auto"/>
              <w:jc w:val="center"/>
              <w:rPr>
                <w:rFonts w:ascii="黑体" w:hAnsi="黑体" w:eastAsia="黑体" w:cs="黑体"/>
                <w:sz w:val="24"/>
                <w:szCs w:val="24"/>
              </w:rPr>
            </w:pPr>
            <w:r>
              <w:rPr>
                <w:rFonts w:ascii="黑体" w:hAnsi="黑体" w:eastAsia="黑体" w:cs="黑体"/>
                <w:spacing w:val="-3"/>
                <w:sz w:val="24"/>
                <w:szCs w:val="24"/>
              </w:rPr>
              <w:t>违法事项</w:t>
            </w:r>
          </w:p>
        </w:tc>
        <w:tc>
          <w:tcPr>
            <w:tcW w:w="5071" w:type="dxa"/>
            <w:noWrap w:val="0"/>
            <w:vAlign w:val="center"/>
          </w:tcPr>
          <w:p>
            <w:pPr>
              <w:spacing w:before="227" w:line="222" w:lineRule="auto"/>
              <w:jc w:val="center"/>
              <w:rPr>
                <w:rFonts w:ascii="黑体" w:hAnsi="黑体" w:eastAsia="黑体" w:cs="黑体"/>
                <w:sz w:val="24"/>
                <w:szCs w:val="24"/>
              </w:rPr>
            </w:pPr>
            <w:r>
              <w:rPr>
                <w:rFonts w:ascii="黑体" w:hAnsi="黑体" w:eastAsia="黑体" w:cs="黑体"/>
                <w:spacing w:val="-3"/>
                <w:sz w:val="24"/>
                <w:szCs w:val="24"/>
              </w:rPr>
              <w:t>设定依据</w:t>
            </w:r>
          </w:p>
        </w:tc>
        <w:tc>
          <w:tcPr>
            <w:tcW w:w="2845" w:type="dxa"/>
            <w:noWrap w:val="0"/>
            <w:vAlign w:val="center"/>
          </w:tcPr>
          <w:p>
            <w:pPr>
              <w:spacing w:before="227" w:line="222" w:lineRule="auto"/>
              <w:ind w:left="187"/>
              <w:jc w:val="center"/>
              <w:rPr>
                <w:rFonts w:ascii="黑体" w:hAnsi="黑体" w:eastAsia="黑体" w:cs="黑体"/>
                <w:sz w:val="24"/>
                <w:szCs w:val="24"/>
              </w:rPr>
            </w:pPr>
            <w:r>
              <w:rPr>
                <w:rFonts w:ascii="黑体" w:hAnsi="黑体" w:eastAsia="黑体" w:cs="黑体"/>
                <w:spacing w:val="-2"/>
                <w:sz w:val="24"/>
                <w:szCs w:val="24"/>
              </w:rPr>
              <w:t>不予行政处罚的情形</w:t>
            </w:r>
          </w:p>
        </w:tc>
        <w:tc>
          <w:tcPr>
            <w:tcW w:w="1276" w:type="dxa"/>
            <w:gridSpan w:val="2"/>
            <w:noWrap w:val="0"/>
            <w:vAlign w:val="center"/>
          </w:tcPr>
          <w:p>
            <w:pPr>
              <w:rPr>
                <w:rFonts w:ascii="黑体" w:hAnsi="黑体" w:eastAsia="黑体"/>
                <w:sz w:val="24"/>
                <w:szCs w:val="24"/>
              </w:rPr>
            </w:pPr>
            <w:r>
              <w:rPr>
                <w:rFonts w:hint="eastAsia" w:ascii="黑体" w:hAnsi="黑体" w:eastAsia="黑体" w:cs="宋体"/>
                <w:sz w:val="24"/>
                <w:szCs w:val="24"/>
              </w:rPr>
              <w:t>不予行政处罚的依据</w:t>
            </w:r>
          </w:p>
        </w:tc>
        <w:tc>
          <w:tcPr>
            <w:tcW w:w="1019" w:type="dxa"/>
            <w:noWrap w:val="0"/>
            <w:vAlign w:val="center"/>
          </w:tcPr>
          <w:p>
            <w:pPr>
              <w:spacing w:before="228" w:line="223" w:lineRule="auto"/>
              <w:jc w:val="center"/>
              <w:rPr>
                <w:rFonts w:ascii="黑体" w:hAnsi="黑体" w:eastAsia="黑体" w:cs="黑体"/>
                <w:sz w:val="24"/>
                <w:szCs w:val="24"/>
              </w:rPr>
            </w:pPr>
            <w:r>
              <w:rPr>
                <w:rFonts w:ascii="黑体" w:hAnsi="黑体" w:eastAsia="黑体" w:cs="黑体"/>
                <w:spacing w:val="-2"/>
                <w:sz w:val="24"/>
                <w:szCs w:val="24"/>
              </w:rPr>
              <w:t>后续监管措施</w:t>
            </w:r>
          </w:p>
        </w:tc>
        <w:tc>
          <w:tcPr>
            <w:tcW w:w="1012" w:type="dxa"/>
            <w:noWrap w:val="0"/>
            <w:vAlign w:val="center"/>
          </w:tcPr>
          <w:p>
            <w:pPr>
              <w:spacing w:before="82" w:line="225" w:lineRule="auto"/>
              <w:jc w:val="center"/>
              <w:rPr>
                <w:rFonts w:ascii="黑体" w:hAnsi="黑体" w:eastAsia="黑体" w:cs="黑体"/>
                <w:sz w:val="24"/>
                <w:szCs w:val="24"/>
              </w:rPr>
            </w:pPr>
            <w:r>
              <w:rPr>
                <w:rFonts w:ascii="黑体" w:hAnsi="黑体" w:eastAsia="黑体" w:cs="黑体"/>
                <w:spacing w:val="-4"/>
                <w:sz w:val="24"/>
                <w:szCs w:val="24"/>
              </w:rPr>
              <w:t>权力</w:t>
            </w:r>
            <w:r>
              <w:rPr>
                <w:rFonts w:ascii="黑体" w:hAnsi="黑体" w:eastAsia="黑体" w:cs="黑体"/>
                <w:spacing w:val="-6"/>
                <w:sz w:val="24"/>
                <w:szCs w:val="24"/>
              </w:rPr>
              <w:t>层级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568" w:type="dxa"/>
            <w:noWrap w:val="0"/>
            <w:vAlign w:val="center"/>
          </w:tcPr>
          <w:p>
            <w:pPr>
              <w:pStyle w:val="9"/>
              <w:spacing w:before="78" w:line="184" w:lineRule="auto"/>
              <w:ind w:left="290"/>
            </w:pPr>
            <w:r>
              <w:t>1</w:t>
            </w:r>
          </w:p>
        </w:tc>
        <w:tc>
          <w:tcPr>
            <w:tcW w:w="1362" w:type="dxa"/>
            <w:noWrap w:val="0"/>
            <w:vAlign w:val="center"/>
          </w:tcPr>
          <w:p>
            <w:pPr>
              <w:pStyle w:val="9"/>
              <w:spacing w:before="78" w:line="222" w:lineRule="auto"/>
              <w:ind w:left="164" w:right="31" w:hanging="115"/>
            </w:pPr>
            <w:r>
              <w:rPr>
                <w:spacing w:val="-3"/>
              </w:rPr>
              <w:t>互联网营业场所监管</w:t>
            </w:r>
          </w:p>
        </w:tc>
        <w:tc>
          <w:tcPr>
            <w:tcW w:w="1637" w:type="dxa"/>
            <w:noWrap w:val="0"/>
            <w:vAlign w:val="center"/>
          </w:tcPr>
          <w:p>
            <w:pPr>
              <w:pStyle w:val="9"/>
              <w:spacing w:before="78" w:line="224" w:lineRule="auto"/>
              <w:ind w:left="40" w:right="149"/>
              <w:rPr>
                <w:lang w:eastAsia="zh-CN"/>
              </w:rPr>
            </w:pPr>
            <w:r>
              <w:rPr>
                <w:spacing w:val="-2"/>
                <w:lang w:eastAsia="zh-CN"/>
              </w:rPr>
              <w:t>对互联网上网服务营业场所经营单位未在其营业场所悬挂《网络文化</w:t>
            </w:r>
            <w:r>
              <w:rPr>
                <w:spacing w:val="-3"/>
                <w:lang w:eastAsia="zh-CN"/>
              </w:rPr>
              <w:t>经营许可证》</w:t>
            </w:r>
            <w:r>
              <w:rPr>
                <w:rFonts w:hint="eastAsia"/>
                <w:spacing w:val="-3"/>
                <w:lang w:eastAsia="zh-CN"/>
              </w:rPr>
              <w:t>行为</w:t>
            </w:r>
            <w:r>
              <w:rPr>
                <w:spacing w:val="-2"/>
                <w:lang w:eastAsia="zh-CN"/>
              </w:rPr>
              <w:t>的行</w:t>
            </w:r>
            <w:r>
              <w:rPr>
                <w:spacing w:val="-3"/>
                <w:lang w:eastAsia="zh-CN"/>
              </w:rPr>
              <w:t>政处罚。</w:t>
            </w:r>
          </w:p>
        </w:tc>
        <w:tc>
          <w:tcPr>
            <w:tcW w:w="5071" w:type="dxa"/>
            <w:noWrap w:val="0"/>
            <w:vAlign w:val="center"/>
          </w:tcPr>
          <w:p>
            <w:pPr>
              <w:pStyle w:val="9"/>
              <w:spacing w:before="29" w:line="224" w:lineRule="auto"/>
              <w:ind w:left="56" w:right="145" w:hanging="7"/>
              <w:rPr>
                <w:b/>
                <w:bCs/>
                <w:lang w:eastAsia="zh-CN"/>
              </w:rPr>
            </w:pPr>
            <w:r>
              <w:rPr>
                <w:b/>
                <w:bCs/>
                <w:spacing w:val="-1"/>
                <w:lang w:eastAsia="zh-CN"/>
              </w:rPr>
              <w:t>《互联网上网服务营业场所管理条例</w:t>
            </w:r>
            <w:r>
              <w:rPr>
                <w:b/>
                <w:bCs/>
                <w:lang w:eastAsia="zh-CN"/>
              </w:rPr>
              <w:t>》</w:t>
            </w:r>
          </w:p>
          <w:p>
            <w:pPr>
              <w:pStyle w:val="9"/>
              <w:spacing w:before="3" w:line="224" w:lineRule="auto"/>
              <w:ind w:left="43" w:right="145" w:firstLine="478" w:firstLineChars="200"/>
              <w:rPr>
                <w:lang w:eastAsia="zh-CN"/>
              </w:rPr>
            </w:pPr>
            <w:r>
              <w:rPr>
                <w:b/>
                <w:bCs/>
                <w:spacing w:val="-1"/>
                <w:lang w:eastAsia="zh-CN"/>
              </w:rPr>
              <w:t>第二十条</w:t>
            </w:r>
            <w:r>
              <w:rPr>
                <w:rFonts w:hint="eastAsia"/>
                <w:b/>
                <w:bCs/>
                <w:spacing w:val="-1"/>
                <w:lang w:eastAsia="zh-CN"/>
              </w:rPr>
              <w:t xml:space="preserve"> </w:t>
            </w:r>
            <w:r>
              <w:rPr>
                <w:spacing w:val="-1"/>
                <w:lang w:eastAsia="zh-CN"/>
              </w:rPr>
              <w:t>互联网上网服务营业场所经营单位应当在营业场所的显著位置悬挂《网络文化经营许可证》和营业执</w:t>
            </w:r>
            <w:r>
              <w:rPr>
                <w:spacing w:val="-6"/>
                <w:lang w:eastAsia="zh-CN"/>
              </w:rPr>
              <w:t>照。</w:t>
            </w:r>
          </w:p>
          <w:p>
            <w:pPr>
              <w:pStyle w:val="9"/>
              <w:spacing w:before="8" w:line="222" w:lineRule="auto"/>
              <w:ind w:left="43" w:right="25" w:firstLine="478" w:firstLineChars="200"/>
              <w:rPr>
                <w:lang w:eastAsia="zh-CN"/>
              </w:rPr>
            </w:pPr>
            <w:r>
              <w:rPr>
                <w:b/>
                <w:bCs/>
                <w:spacing w:val="-1"/>
                <w:lang w:eastAsia="zh-CN"/>
              </w:rPr>
              <w:t>第三十一条</w:t>
            </w:r>
            <w:r>
              <w:rPr>
                <w:rFonts w:hint="eastAsia"/>
                <w:b/>
                <w:bCs/>
                <w:spacing w:val="-1"/>
                <w:lang w:eastAsia="zh-CN"/>
              </w:rPr>
              <w:t xml:space="preserve"> </w:t>
            </w:r>
            <w:r>
              <w:rPr>
                <w:spacing w:val="-1"/>
                <w:lang w:eastAsia="zh-CN"/>
              </w:rPr>
              <w:t>互联网上网服务营业场所经营单位违反本条例的规定，有下列行为之一的，由文化行政部门给予警告，可以并处15000元以下的罚款；情节严重的，责令停业整顿，直至吊销</w:t>
            </w:r>
            <w:r>
              <w:rPr>
                <w:spacing w:val="4"/>
                <w:lang w:eastAsia="zh-CN"/>
              </w:rPr>
              <w:t>《网络文化经营许可证》</w:t>
            </w:r>
            <w:r>
              <w:rPr>
                <w:spacing w:val="-27"/>
                <w:lang w:eastAsia="zh-CN"/>
              </w:rPr>
              <w:t>：（</w:t>
            </w:r>
            <w:r>
              <w:rPr>
                <w:spacing w:val="4"/>
                <w:lang w:eastAsia="zh-CN"/>
              </w:rPr>
              <w:t>五）未</w:t>
            </w:r>
            <w:r>
              <w:rPr>
                <w:spacing w:val="-2"/>
                <w:lang w:eastAsia="zh-CN"/>
              </w:rPr>
              <w:t>悬挂《网络文化</w:t>
            </w:r>
            <w:r>
              <w:rPr>
                <w:spacing w:val="-3"/>
                <w:lang w:eastAsia="zh-CN"/>
              </w:rPr>
              <w:t>经营许可证》</w:t>
            </w:r>
            <w:r>
              <w:rPr>
                <w:spacing w:val="-2"/>
                <w:lang w:eastAsia="zh-CN"/>
              </w:rPr>
              <w:t>或者未成年人禁入标志</w:t>
            </w:r>
            <w:r>
              <w:rPr>
                <w:rFonts w:hint="eastAsia"/>
                <w:spacing w:val="-2"/>
                <w:lang w:eastAsia="zh-CN"/>
              </w:rPr>
              <w:t>的。</w:t>
            </w:r>
          </w:p>
        </w:tc>
        <w:tc>
          <w:tcPr>
            <w:tcW w:w="2845" w:type="dxa"/>
            <w:noWrap w:val="0"/>
            <w:vAlign w:val="center"/>
          </w:tcPr>
          <w:p>
            <w:pPr>
              <w:pStyle w:val="9"/>
              <w:spacing w:before="3" w:line="223" w:lineRule="auto"/>
              <w:ind w:left="42" w:right="145" w:firstLine="476" w:firstLineChars="200"/>
              <w:rPr>
                <w:rFonts w:hint="eastAsia"/>
                <w:spacing w:val="-1"/>
                <w:lang w:eastAsia="zh-CN"/>
              </w:rPr>
            </w:pPr>
            <w:r>
              <w:rPr>
                <w:rFonts w:hint="eastAsia"/>
                <w:spacing w:val="-1"/>
                <w:lang w:eastAsia="zh-CN"/>
              </w:rPr>
              <w:t>1.本次违法行为发现之日前2年内没有实施此项违法行为的记录。</w:t>
            </w:r>
          </w:p>
          <w:p>
            <w:pPr>
              <w:pStyle w:val="9"/>
              <w:spacing w:before="3" w:line="223" w:lineRule="auto"/>
              <w:ind w:left="42" w:right="145" w:firstLine="476" w:firstLineChars="200"/>
              <w:rPr>
                <w:lang w:eastAsia="zh-CN"/>
              </w:rPr>
            </w:pPr>
            <w:r>
              <w:rPr>
                <w:rFonts w:hint="eastAsia"/>
                <w:spacing w:val="-1"/>
                <w:lang w:eastAsia="zh-CN"/>
              </w:rPr>
              <w:t>2.初次被发现实施违法行为且危害后果轻微</w:t>
            </w:r>
            <w:r>
              <w:rPr>
                <w:rFonts w:hint="default"/>
                <w:spacing w:val="-1"/>
                <w:lang w:eastAsia="zh-CN"/>
              </w:rPr>
              <w:t>并</w:t>
            </w:r>
            <w:r>
              <w:rPr>
                <w:rFonts w:hint="eastAsia"/>
                <w:spacing w:val="-1"/>
                <w:lang w:eastAsia="zh-CN"/>
              </w:rPr>
              <w:t>当场按规定悬挂，或能在规定时限内及时改正。</w:t>
            </w:r>
          </w:p>
        </w:tc>
        <w:tc>
          <w:tcPr>
            <w:tcW w:w="1276" w:type="dxa"/>
            <w:gridSpan w:val="2"/>
            <w:noWrap w:val="0"/>
            <w:vAlign w:val="center"/>
          </w:tcPr>
          <w:p>
            <w:pPr>
              <w:pStyle w:val="9"/>
              <w:spacing w:before="78" w:line="222" w:lineRule="auto"/>
              <w:ind w:left="114" w:right="56" w:hanging="17"/>
              <w:rPr>
                <w:rFonts w:hint="default"/>
                <w:lang w:val="en-US"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9"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78" w:line="223" w:lineRule="auto"/>
              <w:rPr>
                <w:spacing w:val="-4"/>
                <w:lang w:eastAsia="zh-CN"/>
              </w:rPr>
            </w:pPr>
            <w:r>
              <w:rPr>
                <w:rFonts w:hint="eastAsia"/>
                <w:spacing w:val="-4"/>
                <w:lang w:eastAsia="zh-CN"/>
              </w:rPr>
              <w:t>复查整改情况。</w:t>
            </w:r>
          </w:p>
          <w:p>
            <w:pPr>
              <w:pStyle w:val="9"/>
              <w:spacing w:before="78" w:line="223" w:lineRule="auto"/>
              <w:rPr>
                <w:lang w:eastAsia="zh-CN"/>
              </w:rPr>
            </w:pPr>
          </w:p>
        </w:tc>
        <w:tc>
          <w:tcPr>
            <w:tcW w:w="1012" w:type="dxa"/>
            <w:noWrap w:val="0"/>
            <w:vAlign w:val="center"/>
          </w:tcPr>
          <w:p>
            <w:pPr>
              <w:pStyle w:val="9"/>
              <w:spacing w:before="78" w:line="219" w:lineRule="auto"/>
              <w:ind w:left="157"/>
            </w:pPr>
            <w:r>
              <w:rPr>
                <w:spacing w:val="-4"/>
              </w:rPr>
              <w:t>地州市</w:t>
            </w:r>
            <w:r>
              <w:rPr>
                <w:spacing w:val="-1"/>
              </w:rPr>
              <w:t>级、县</w:t>
            </w:r>
            <w:r>
              <w:rPr>
                <w:rFonts w:hint="eastAsia"/>
                <w:spacing w:val="-1"/>
                <w:lang w:eastAsia="zh-CN"/>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568" w:type="dxa"/>
            <w:noWrap w:val="0"/>
            <w:vAlign w:val="center"/>
          </w:tcPr>
          <w:p>
            <w:pPr>
              <w:pStyle w:val="9"/>
              <w:spacing w:before="78" w:line="183" w:lineRule="auto"/>
              <w:ind w:left="275"/>
            </w:pPr>
            <w:r>
              <w:t>2</w:t>
            </w:r>
          </w:p>
        </w:tc>
        <w:tc>
          <w:tcPr>
            <w:tcW w:w="1362" w:type="dxa"/>
            <w:noWrap w:val="0"/>
            <w:vAlign w:val="center"/>
          </w:tcPr>
          <w:p>
            <w:pPr>
              <w:rPr>
                <w:rFonts w:ascii="宋体" w:hAnsi="宋体" w:eastAsia="宋体"/>
                <w:sz w:val="24"/>
                <w:szCs w:val="24"/>
              </w:rPr>
            </w:pPr>
            <w:r>
              <w:rPr>
                <w:rFonts w:hint="eastAsia" w:ascii="宋体" w:hAnsi="宋体" w:eastAsia="宋体" w:cs="宋体"/>
                <w:sz w:val="24"/>
                <w:szCs w:val="24"/>
              </w:rPr>
              <w:t>互联网营业场所监管</w:t>
            </w:r>
          </w:p>
        </w:tc>
        <w:tc>
          <w:tcPr>
            <w:tcW w:w="1637" w:type="dxa"/>
            <w:noWrap w:val="0"/>
            <w:vAlign w:val="center"/>
          </w:tcPr>
          <w:p>
            <w:pPr>
              <w:rPr>
                <w:rFonts w:ascii="宋体" w:hAnsi="宋体" w:eastAsia="宋体"/>
                <w:sz w:val="24"/>
                <w:szCs w:val="24"/>
                <w:lang w:eastAsia="zh-CN"/>
              </w:rPr>
            </w:pPr>
            <w:r>
              <w:rPr>
                <w:rFonts w:hint="eastAsia" w:ascii="宋体" w:hAnsi="宋体" w:eastAsia="宋体" w:cs="宋体"/>
                <w:sz w:val="24"/>
                <w:szCs w:val="24"/>
                <w:lang w:eastAsia="zh-CN"/>
              </w:rPr>
              <w:t>对在规定的营业时间以外营业的行政处罚</w:t>
            </w:r>
          </w:p>
        </w:tc>
        <w:tc>
          <w:tcPr>
            <w:tcW w:w="5071" w:type="dxa"/>
            <w:noWrap w:val="0"/>
            <w:vAlign w:val="center"/>
          </w:tcPr>
          <w:p>
            <w:pPr>
              <w:rPr>
                <w:rFonts w:ascii="宋体" w:hAnsi="宋体" w:eastAsia="宋体"/>
                <w:b/>
                <w:bCs/>
                <w:sz w:val="24"/>
                <w:szCs w:val="24"/>
                <w:lang w:eastAsia="zh-CN"/>
              </w:rPr>
            </w:pPr>
            <w:r>
              <w:rPr>
                <w:rFonts w:hint="eastAsia" w:ascii="宋体" w:hAnsi="宋体" w:eastAsia="宋体" w:cs="宋体"/>
                <w:b/>
                <w:bCs/>
                <w:sz w:val="24"/>
                <w:szCs w:val="24"/>
                <w:lang w:eastAsia="zh-CN"/>
              </w:rPr>
              <w:t>《互联网上网服务营业场所管理条例》</w:t>
            </w:r>
          </w:p>
          <w:p>
            <w:pPr>
              <w:ind w:firstLine="482" w:firstLineChars="200"/>
              <w:rPr>
                <w:rFonts w:ascii="宋体" w:hAnsi="宋体" w:eastAsia="宋体"/>
                <w:sz w:val="24"/>
                <w:szCs w:val="24"/>
                <w:lang w:eastAsia="zh-CN"/>
              </w:rPr>
            </w:pPr>
            <w:r>
              <w:rPr>
                <w:rFonts w:hint="eastAsia" w:ascii="宋体" w:hAnsi="宋体" w:eastAsia="宋体" w:cs="宋体"/>
                <w:b/>
                <w:bCs/>
                <w:sz w:val="24"/>
                <w:szCs w:val="24"/>
                <w:lang w:eastAsia="zh-CN"/>
              </w:rPr>
              <w:t xml:space="preserve">第三十一条 </w:t>
            </w:r>
            <w:r>
              <w:rPr>
                <w:rFonts w:hint="eastAsia" w:ascii="宋体" w:hAnsi="宋体" w:eastAsia="宋体" w:cs="宋体"/>
                <w:sz w:val="24"/>
                <w:szCs w:val="24"/>
                <w:lang w:eastAsia="zh-CN"/>
              </w:rPr>
              <w:t>互联网上网服务营业场所经营单位违反本条例的规定，有下列行为之一的，由文化行政部门给予警告，可以并处</w:t>
            </w:r>
            <w:r>
              <w:rPr>
                <w:rFonts w:ascii="宋体" w:hAnsi="宋体" w:eastAsia="宋体"/>
                <w:sz w:val="24"/>
                <w:szCs w:val="24"/>
                <w:lang w:eastAsia="zh-CN"/>
              </w:rPr>
              <w:t>15000</w:t>
            </w:r>
            <w:r>
              <w:rPr>
                <w:rFonts w:hint="eastAsia" w:ascii="宋体" w:hAnsi="宋体" w:eastAsia="宋体" w:cs="宋体"/>
                <w:sz w:val="24"/>
                <w:szCs w:val="24"/>
                <w:lang w:eastAsia="zh-CN"/>
              </w:rPr>
              <w:t>元以下的罚款；情节严重的，责令停业整顿，直至吊销《网络文化经营许可证》：</w:t>
            </w:r>
            <w:r>
              <w:rPr>
                <w:rFonts w:ascii="宋体" w:hAnsi="宋体" w:eastAsia="宋体"/>
                <w:sz w:val="24"/>
                <w:szCs w:val="24"/>
                <w:lang w:eastAsia="zh-CN"/>
              </w:rPr>
              <w:t>(</w:t>
            </w:r>
            <w:r>
              <w:rPr>
                <w:rFonts w:hint="eastAsia" w:ascii="宋体" w:hAnsi="宋体" w:eastAsia="宋体" w:cs="宋体"/>
                <w:sz w:val="24"/>
                <w:szCs w:val="24"/>
                <w:lang w:eastAsia="zh-CN"/>
              </w:rPr>
              <w:t>一</w:t>
            </w:r>
            <w:r>
              <w:rPr>
                <w:rFonts w:ascii="宋体" w:hAnsi="宋体" w:eastAsia="宋体"/>
                <w:sz w:val="24"/>
                <w:szCs w:val="24"/>
                <w:lang w:eastAsia="zh-CN"/>
              </w:rPr>
              <w:t>)</w:t>
            </w:r>
            <w:r>
              <w:rPr>
                <w:rFonts w:hint="eastAsia" w:ascii="宋体" w:hAnsi="宋体" w:eastAsia="宋体" w:cs="宋体"/>
                <w:sz w:val="24"/>
                <w:szCs w:val="24"/>
                <w:lang w:eastAsia="zh-CN"/>
              </w:rPr>
              <w:t>在规定的营业时间以外营业的；</w:t>
            </w:r>
          </w:p>
        </w:tc>
        <w:tc>
          <w:tcPr>
            <w:tcW w:w="2852" w:type="dxa"/>
            <w:gridSpan w:val="2"/>
            <w:noWrap w:val="0"/>
            <w:vAlign w:val="center"/>
          </w:tcPr>
          <w:p>
            <w:pPr>
              <w:pStyle w:val="9"/>
              <w:spacing w:before="3" w:line="223" w:lineRule="auto"/>
              <w:ind w:left="42" w:right="145" w:firstLine="476" w:firstLineChars="200"/>
              <w:rPr>
                <w:rFonts w:hint="eastAsia"/>
                <w:spacing w:val="-1"/>
                <w:lang w:eastAsia="zh-CN"/>
              </w:rPr>
            </w:pPr>
            <w:r>
              <w:rPr>
                <w:rFonts w:hint="eastAsia"/>
                <w:spacing w:val="-1"/>
                <w:lang w:eastAsia="zh-CN"/>
              </w:rPr>
              <w:t>1.本次违法行为发现之日前2年内没有实施此项违法行为的记录。</w:t>
            </w:r>
          </w:p>
          <w:p>
            <w:pPr>
              <w:pStyle w:val="9"/>
              <w:spacing w:before="3" w:line="223" w:lineRule="auto"/>
              <w:ind w:left="42" w:right="145" w:firstLine="476" w:firstLineChars="200"/>
              <w:rPr>
                <w:rFonts w:cs="Arial"/>
                <w:lang w:eastAsia="zh-CN"/>
              </w:rPr>
            </w:pPr>
            <w:r>
              <w:rPr>
                <w:rFonts w:hint="eastAsia"/>
                <w:spacing w:val="-1"/>
                <w:lang w:eastAsia="zh-CN"/>
              </w:rPr>
              <w:t>2.初次被发现实施违法行为且危害后果轻微</w:t>
            </w:r>
            <w:r>
              <w:rPr>
                <w:rFonts w:hint="default"/>
                <w:spacing w:val="-1"/>
                <w:lang w:eastAsia="zh-CN"/>
              </w:rPr>
              <w:t>并</w:t>
            </w:r>
            <w:r>
              <w:rPr>
                <w:rFonts w:hint="eastAsia"/>
                <w:spacing w:val="-1"/>
                <w:lang w:eastAsia="zh-CN"/>
              </w:rPr>
              <w:t>当场按规定改正。</w:t>
            </w:r>
          </w:p>
        </w:tc>
        <w:tc>
          <w:tcPr>
            <w:tcW w:w="1269" w:type="dxa"/>
            <w:noWrap w:val="0"/>
            <w:vAlign w:val="center"/>
          </w:tcPr>
          <w:p>
            <w:pPr>
              <w:pStyle w:val="9"/>
              <w:spacing w:before="78" w:line="222" w:lineRule="auto"/>
              <w:ind w:left="114" w:right="56" w:hanging="17"/>
              <w:rPr>
                <w:rFonts w:cs="Arial"/>
                <w:lang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9"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78" w:line="223" w:lineRule="auto"/>
              <w:rPr>
                <w:rFonts w:cs="Arial"/>
                <w:lang w:eastAsia="zh-CN"/>
              </w:rPr>
            </w:pPr>
            <w:r>
              <w:rPr>
                <w:rFonts w:hint="eastAsia"/>
                <w:spacing w:val="-4"/>
                <w:lang w:eastAsia="zh-CN"/>
              </w:rPr>
              <w:t>复查整改情况。</w:t>
            </w:r>
          </w:p>
        </w:tc>
        <w:tc>
          <w:tcPr>
            <w:tcW w:w="1012" w:type="dxa"/>
            <w:noWrap w:val="0"/>
            <w:vAlign w:val="center"/>
          </w:tcPr>
          <w:p>
            <w:pPr>
              <w:pStyle w:val="9"/>
              <w:spacing w:before="78" w:line="219" w:lineRule="auto"/>
              <w:ind w:left="157"/>
              <w:rPr>
                <w:rFonts w:cs="Arial"/>
              </w:rPr>
            </w:pPr>
            <w:r>
              <w:rPr>
                <w:spacing w:val="-4"/>
              </w:rPr>
              <w:t>地州市</w:t>
            </w:r>
            <w:r>
              <w:rPr>
                <w:spacing w:val="-1"/>
              </w:rPr>
              <w:t>级、县</w:t>
            </w:r>
            <w:r>
              <w:rPr>
                <w:rFonts w:hint="eastAsia"/>
                <w:spacing w:val="-1"/>
                <w:lang w:eastAsia="zh-CN"/>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31" w:hRule="atLeast"/>
        </w:trPr>
        <w:tc>
          <w:tcPr>
            <w:tcW w:w="568" w:type="dxa"/>
            <w:noWrap w:val="0"/>
            <w:vAlign w:val="center"/>
          </w:tcPr>
          <w:p>
            <w:pPr>
              <w:pStyle w:val="9"/>
              <w:spacing w:before="78" w:line="183" w:lineRule="auto"/>
              <w:ind w:left="277"/>
              <w:rPr>
                <w:rFonts w:hint="eastAsia"/>
                <w:lang w:eastAsia="zh-CN"/>
              </w:rPr>
            </w:pPr>
            <w:r>
              <w:rPr>
                <w:rFonts w:hint="eastAsia"/>
                <w:lang w:eastAsia="zh-CN"/>
              </w:rPr>
              <w:t>3</w:t>
            </w:r>
          </w:p>
        </w:tc>
        <w:tc>
          <w:tcPr>
            <w:tcW w:w="1362" w:type="dxa"/>
            <w:noWrap w:val="0"/>
            <w:vAlign w:val="center"/>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互联网营业场所监管 </w:t>
            </w:r>
          </w:p>
          <w:p>
            <w:pPr>
              <w:ind w:firstLine="480" w:firstLineChars="200"/>
              <w:rPr>
                <w:rFonts w:hint="eastAsia" w:ascii="宋体" w:hAnsi="宋体" w:eastAsia="宋体" w:cs="宋体"/>
                <w:sz w:val="24"/>
                <w:szCs w:val="24"/>
                <w:lang w:eastAsia="zh-CN"/>
              </w:rPr>
            </w:pPr>
          </w:p>
        </w:tc>
        <w:tc>
          <w:tcPr>
            <w:tcW w:w="1637" w:type="dxa"/>
            <w:noWrap w:val="0"/>
            <w:vAlign w:val="center"/>
          </w:tcPr>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对经营性互联网文化单位未建立自审制度的行政处罚</w:t>
            </w:r>
          </w:p>
        </w:tc>
        <w:tc>
          <w:tcPr>
            <w:tcW w:w="5071" w:type="dxa"/>
            <w:noWrap w:val="0"/>
            <w:vAlign w:val="center"/>
          </w:tcPr>
          <w:p>
            <w:pP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《互联网文化管理暂行规定》</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第十八条 互联网文化单位应当建立自审制度，明确专门部门，配备专业人员负责互联网文化产品内容和活动的自查与管理，保障互联网文化产品内容和活动的合法性。</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第二十九条 经营性互联网文化单位违反本规定第十八条的，由县级以上人民政府文化行政部门或者文化市场综合执法机构责令改正，并可根据情节轻重处20000元以下罚款。</w:t>
            </w:r>
          </w:p>
        </w:tc>
        <w:tc>
          <w:tcPr>
            <w:tcW w:w="2852" w:type="dxa"/>
            <w:gridSpan w:val="2"/>
            <w:noWrap w:val="0"/>
            <w:vAlign w:val="center"/>
          </w:tcPr>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1.本次违法行为发现之日前2年内没有实施此项违法行为的记录。</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2.初次被发现实施违法行为且危害后果轻微</w:t>
            </w:r>
            <w:r>
              <w:rPr>
                <w:rFonts w:hint="default" w:ascii="宋体" w:hAnsi="宋体" w:eastAsia="宋体" w:cs="宋体"/>
                <w:sz w:val="24"/>
                <w:szCs w:val="24"/>
                <w:lang w:eastAsia="zh-CN"/>
              </w:rPr>
              <w:t>并</w:t>
            </w:r>
            <w:r>
              <w:rPr>
                <w:rFonts w:hint="eastAsia" w:ascii="宋体" w:hAnsi="宋体" w:eastAsia="宋体" w:cs="宋体"/>
                <w:sz w:val="24"/>
                <w:szCs w:val="24"/>
                <w:lang w:eastAsia="zh-CN"/>
              </w:rPr>
              <w:t>及时改正。</w:t>
            </w:r>
          </w:p>
        </w:tc>
        <w:tc>
          <w:tcPr>
            <w:tcW w:w="1269" w:type="dxa"/>
            <w:noWrap w:val="0"/>
            <w:vAlign w:val="center"/>
          </w:tcPr>
          <w:p>
            <w:pPr>
              <w:pStyle w:val="9"/>
              <w:spacing w:before="78" w:line="222" w:lineRule="auto"/>
              <w:ind w:left="114" w:right="56" w:hanging="17"/>
              <w:rPr>
                <w:highlight w:val="yellow"/>
                <w:lang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9"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78" w:line="223" w:lineRule="auto"/>
              <w:rPr>
                <w:highlight w:val="yellow"/>
              </w:rPr>
            </w:pPr>
            <w:r>
              <w:rPr>
                <w:rFonts w:hint="eastAsia"/>
                <w:spacing w:val="-4"/>
                <w:lang w:eastAsia="zh-CN"/>
              </w:rPr>
              <w:t>复查整改情况。</w:t>
            </w:r>
          </w:p>
        </w:tc>
        <w:tc>
          <w:tcPr>
            <w:tcW w:w="1012" w:type="dxa"/>
            <w:noWrap w:val="0"/>
            <w:vAlign w:val="center"/>
          </w:tcPr>
          <w:p>
            <w:pPr>
              <w:pStyle w:val="9"/>
              <w:spacing w:before="78" w:line="219" w:lineRule="auto"/>
              <w:ind w:left="157"/>
              <w:rPr>
                <w:highlight w:val="yellow"/>
              </w:rPr>
            </w:pPr>
            <w:r>
              <w:rPr>
                <w:spacing w:val="-4"/>
              </w:rPr>
              <w:t>地州市</w:t>
            </w:r>
            <w:r>
              <w:rPr>
                <w:spacing w:val="-1"/>
              </w:rPr>
              <w:t>级、县</w:t>
            </w:r>
            <w:r>
              <w:rPr>
                <w:rFonts w:hint="eastAsia"/>
                <w:spacing w:val="-1"/>
                <w:lang w:eastAsia="zh-CN"/>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31" w:hRule="atLeast"/>
        </w:trPr>
        <w:tc>
          <w:tcPr>
            <w:tcW w:w="568" w:type="dxa"/>
            <w:noWrap w:val="0"/>
            <w:vAlign w:val="center"/>
          </w:tcPr>
          <w:p>
            <w:pPr>
              <w:pStyle w:val="9"/>
              <w:spacing w:before="78" w:line="183" w:lineRule="auto"/>
              <w:ind w:left="277"/>
              <w:rPr>
                <w:rFonts w:hint="eastAsia"/>
                <w:lang w:eastAsia="zh-CN"/>
              </w:rPr>
            </w:pPr>
            <w:r>
              <w:rPr>
                <w:rFonts w:hint="eastAsia"/>
                <w:lang w:eastAsia="zh-CN"/>
              </w:rPr>
              <w:t>4</w:t>
            </w:r>
          </w:p>
        </w:tc>
        <w:tc>
          <w:tcPr>
            <w:tcW w:w="1362" w:type="dxa"/>
            <w:noWrap w:val="0"/>
            <w:vAlign w:val="center"/>
          </w:tcPr>
          <w:p>
            <w:pPr>
              <w:pStyle w:val="9"/>
              <w:spacing w:before="78" w:line="222" w:lineRule="auto"/>
              <w:ind w:left="530" w:right="31" w:hanging="485"/>
            </w:pPr>
            <w:r>
              <w:rPr>
                <w:spacing w:val="-2"/>
              </w:rPr>
              <w:t>娱乐场所监</w:t>
            </w:r>
            <w:r>
              <w:t>管</w:t>
            </w:r>
          </w:p>
        </w:tc>
        <w:tc>
          <w:tcPr>
            <w:tcW w:w="1637" w:type="dxa"/>
            <w:noWrap w:val="0"/>
            <w:vAlign w:val="center"/>
          </w:tcPr>
          <w:p>
            <w:pPr>
              <w:pStyle w:val="9"/>
              <w:spacing w:before="78" w:line="225" w:lineRule="auto"/>
              <w:ind w:left="40" w:right="149"/>
              <w:jc w:val="both"/>
              <w:rPr>
                <w:lang w:eastAsia="zh-CN"/>
              </w:rPr>
            </w:pPr>
            <w:r>
              <w:rPr>
                <w:spacing w:val="-2"/>
                <w:lang w:eastAsia="zh-CN"/>
              </w:rPr>
              <w:t>对娱乐场所未在显著位置悬挂娱乐经营许可证行为的处</w:t>
            </w:r>
            <w:r>
              <w:rPr>
                <w:lang w:eastAsia="zh-CN"/>
              </w:rPr>
              <w:t>罚</w:t>
            </w:r>
          </w:p>
        </w:tc>
        <w:tc>
          <w:tcPr>
            <w:tcW w:w="5071" w:type="dxa"/>
            <w:noWrap w:val="0"/>
            <w:vAlign w:val="center"/>
          </w:tcPr>
          <w:p>
            <w:pPr>
              <w:pStyle w:val="9"/>
              <w:spacing w:before="3" w:line="219" w:lineRule="auto"/>
              <w:ind w:left="49"/>
              <w:rPr>
                <w:b/>
                <w:bCs/>
                <w:lang w:eastAsia="zh-CN"/>
              </w:rPr>
            </w:pPr>
            <w:r>
              <w:rPr>
                <w:b/>
                <w:bCs/>
                <w:spacing w:val="-2"/>
                <w:lang w:eastAsia="zh-CN"/>
              </w:rPr>
              <w:t>《娱乐场所管理办法》</w:t>
            </w:r>
          </w:p>
          <w:p>
            <w:pPr>
              <w:pStyle w:val="9"/>
              <w:spacing w:before="8" w:line="223" w:lineRule="auto"/>
              <w:ind w:left="44" w:firstLine="458" w:firstLineChars="200"/>
              <w:rPr>
                <w:lang w:eastAsia="zh-CN"/>
              </w:rPr>
            </w:pPr>
            <w:r>
              <w:rPr>
                <w:b/>
                <w:bCs/>
                <w:spacing w:val="-6"/>
                <w:lang w:eastAsia="zh-CN"/>
              </w:rPr>
              <w:t>第二十四条</w:t>
            </w:r>
            <w:r>
              <w:rPr>
                <w:rFonts w:hint="eastAsia"/>
                <w:b/>
                <w:bCs/>
                <w:spacing w:val="-6"/>
                <w:lang w:eastAsia="zh-CN"/>
              </w:rPr>
              <w:t xml:space="preserve"> </w:t>
            </w:r>
            <w:r>
              <w:rPr>
                <w:spacing w:val="-6"/>
                <w:lang w:eastAsia="zh-CN"/>
              </w:rPr>
              <w:t>娱乐场所应当在显著位置悬挂娱乐经营许可证、未成年人禁入</w:t>
            </w:r>
            <w:r>
              <w:rPr>
                <w:spacing w:val="-1"/>
                <w:lang w:eastAsia="zh-CN"/>
              </w:rPr>
              <w:t>或者限入标志，标志应当注明</w:t>
            </w:r>
            <w:r>
              <w:rPr>
                <w:spacing w:val="-6"/>
                <w:lang w:eastAsia="zh-CN"/>
              </w:rPr>
              <w:t>举报电话。</w:t>
            </w:r>
          </w:p>
          <w:p>
            <w:pPr>
              <w:pStyle w:val="9"/>
              <w:spacing w:before="5" w:line="223" w:lineRule="auto"/>
              <w:ind w:left="43" w:right="25" w:firstLine="478" w:firstLineChars="200"/>
              <w:rPr>
                <w:lang w:eastAsia="zh-CN"/>
              </w:rPr>
            </w:pPr>
            <w:r>
              <w:rPr>
                <w:b/>
                <w:bCs/>
                <w:spacing w:val="-1"/>
                <w:lang w:eastAsia="zh-CN"/>
              </w:rPr>
              <w:t>第三十三条</w:t>
            </w:r>
            <w:r>
              <w:rPr>
                <w:rFonts w:hint="eastAsia"/>
                <w:b/>
                <w:bCs/>
                <w:spacing w:val="-1"/>
                <w:lang w:eastAsia="zh-CN"/>
              </w:rPr>
              <w:t xml:space="preserve"> </w:t>
            </w:r>
            <w:r>
              <w:rPr>
                <w:spacing w:val="-1"/>
                <w:lang w:eastAsia="zh-CN"/>
              </w:rPr>
              <w:t>娱乐场所违反本办法第二十四条规定的，由县级以上人民政府文化主管部门责令改正，予以警告。</w:t>
            </w:r>
          </w:p>
        </w:tc>
        <w:tc>
          <w:tcPr>
            <w:tcW w:w="2852" w:type="dxa"/>
            <w:gridSpan w:val="2"/>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8" w:line="223" w:lineRule="auto"/>
              <w:ind w:left="44" w:firstLine="456" w:firstLineChars="200"/>
              <w:rPr>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当场按规定悬挂，或能在规定时限内及时改正。</w:t>
            </w:r>
          </w:p>
        </w:tc>
        <w:tc>
          <w:tcPr>
            <w:tcW w:w="1269" w:type="dxa"/>
            <w:noWrap w:val="0"/>
            <w:vAlign w:val="center"/>
          </w:tcPr>
          <w:p>
            <w:pPr>
              <w:pStyle w:val="9"/>
              <w:spacing w:before="78" w:line="223" w:lineRule="auto"/>
              <w:ind w:left="114" w:right="56" w:hanging="17"/>
              <w:rPr>
                <w:lang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9"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7" w:line="219" w:lineRule="auto"/>
            </w:pPr>
            <w:r>
              <w:rPr>
                <w:rFonts w:hint="eastAsia"/>
                <w:spacing w:val="-4"/>
                <w:lang w:eastAsia="zh-CN"/>
              </w:rPr>
              <w:t>复查整改情况。</w:t>
            </w:r>
          </w:p>
        </w:tc>
        <w:tc>
          <w:tcPr>
            <w:tcW w:w="1012" w:type="dxa"/>
            <w:noWrap w:val="0"/>
            <w:vAlign w:val="center"/>
          </w:tcPr>
          <w:p>
            <w:pPr>
              <w:pStyle w:val="9"/>
              <w:spacing w:before="78" w:line="219" w:lineRule="auto"/>
              <w:ind w:left="157"/>
              <w:rPr>
                <w:spacing w:val="-1"/>
              </w:rPr>
            </w:pPr>
            <w:r>
              <w:rPr>
                <w:spacing w:val="-1"/>
              </w:rPr>
              <w:t>地州市级、县</w:t>
            </w:r>
            <w:r>
              <w:rPr>
                <w:rFonts w:hint="eastAsia"/>
                <w:spacing w:val="-1"/>
              </w:rPr>
              <w:t>市区</w:t>
            </w:r>
            <w:r>
              <w:rPr>
                <w:spacing w:val="-1"/>
              </w:rP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20" w:hRule="atLeast"/>
        </w:trPr>
        <w:tc>
          <w:tcPr>
            <w:tcW w:w="568" w:type="dxa"/>
            <w:noWrap w:val="0"/>
            <w:vAlign w:val="center"/>
          </w:tcPr>
          <w:p>
            <w:pPr>
              <w:pStyle w:val="9"/>
              <w:spacing w:before="78" w:line="183" w:lineRule="auto"/>
              <w:ind w:left="271"/>
              <w:rPr>
                <w:rFonts w:hint="eastAsia"/>
                <w:lang w:eastAsia="zh-CN"/>
              </w:rPr>
            </w:pPr>
            <w:r>
              <w:rPr>
                <w:rFonts w:hint="eastAsia"/>
                <w:lang w:eastAsia="zh-CN"/>
              </w:rPr>
              <w:t>5</w:t>
            </w:r>
          </w:p>
        </w:tc>
        <w:tc>
          <w:tcPr>
            <w:tcW w:w="1362" w:type="dxa"/>
            <w:noWrap w:val="0"/>
            <w:vAlign w:val="center"/>
          </w:tcPr>
          <w:p>
            <w:pPr>
              <w:pStyle w:val="9"/>
              <w:spacing w:before="78" w:line="222" w:lineRule="auto"/>
              <w:ind w:left="530" w:right="31" w:hanging="485"/>
            </w:pPr>
            <w:r>
              <w:rPr>
                <w:spacing w:val="-2"/>
              </w:rPr>
              <w:t>娱乐场所监</w:t>
            </w:r>
            <w:r>
              <w:t>管</w:t>
            </w:r>
          </w:p>
        </w:tc>
        <w:tc>
          <w:tcPr>
            <w:tcW w:w="1637" w:type="dxa"/>
            <w:noWrap w:val="0"/>
            <w:vAlign w:val="center"/>
          </w:tcPr>
          <w:p>
            <w:pPr>
              <w:pStyle w:val="9"/>
              <w:spacing w:before="78" w:line="224" w:lineRule="auto"/>
              <w:ind w:left="40" w:right="149"/>
              <w:jc w:val="both"/>
              <w:rPr>
                <w:lang w:eastAsia="zh-CN"/>
              </w:rPr>
            </w:pPr>
            <w:r>
              <w:rPr>
                <w:spacing w:val="-2"/>
                <w:lang w:eastAsia="zh-CN"/>
              </w:rPr>
              <w:t>对娱乐场所未按规定悬挂警示标志、未成年人禁入或者限入标志的行</w:t>
            </w:r>
            <w:r>
              <w:rPr>
                <w:spacing w:val="-3"/>
                <w:lang w:eastAsia="zh-CN"/>
              </w:rPr>
              <w:t>政处罚</w:t>
            </w:r>
          </w:p>
        </w:tc>
        <w:tc>
          <w:tcPr>
            <w:tcW w:w="5071" w:type="dxa"/>
            <w:noWrap w:val="0"/>
            <w:vAlign w:val="center"/>
          </w:tcPr>
          <w:p>
            <w:pPr>
              <w:pStyle w:val="9"/>
              <w:spacing w:before="295" w:line="219" w:lineRule="auto"/>
              <w:rPr>
                <w:b/>
                <w:bCs/>
                <w:lang w:eastAsia="zh-CN"/>
              </w:rPr>
            </w:pPr>
            <w:r>
              <w:rPr>
                <w:b/>
                <w:bCs/>
                <w:spacing w:val="-2"/>
                <w:lang w:eastAsia="zh-CN"/>
              </w:rPr>
              <w:t>《娱乐场所管理条例》</w:t>
            </w:r>
          </w:p>
          <w:p>
            <w:pPr>
              <w:pStyle w:val="9"/>
              <w:spacing w:before="11" w:line="223" w:lineRule="auto"/>
              <w:ind w:left="42" w:right="145" w:firstLine="478" w:firstLineChars="200"/>
              <w:rPr>
                <w:lang w:eastAsia="zh-CN"/>
              </w:rPr>
            </w:pPr>
            <w:r>
              <w:rPr>
                <w:b/>
                <w:bCs/>
                <w:spacing w:val="-1"/>
                <w:lang w:eastAsia="zh-CN"/>
              </w:rPr>
              <w:t>第三十条</w:t>
            </w:r>
            <w:r>
              <w:rPr>
                <w:rFonts w:hint="eastAsia"/>
                <w:b/>
                <w:bCs/>
                <w:spacing w:val="-1"/>
                <w:lang w:eastAsia="zh-CN"/>
              </w:rPr>
              <w:t xml:space="preserve"> </w:t>
            </w:r>
            <w:r>
              <w:rPr>
                <w:spacing w:val="-1"/>
                <w:lang w:eastAsia="zh-CN"/>
              </w:rPr>
              <w:t>娱乐场所应当在营业场所的大厅、包厢、包间内的显著位置悬挂含有禁毒、禁赌、禁止卖淫嫖娼等内容的警示标志、未成年人禁入或者限入标志。标志应当注明公安部门、文化主管部门的举报电话。</w:t>
            </w:r>
          </w:p>
          <w:p>
            <w:pPr>
              <w:pStyle w:val="9"/>
              <w:spacing w:before="9" w:line="223" w:lineRule="auto"/>
              <w:ind w:left="48" w:right="145" w:firstLine="478" w:firstLineChars="200"/>
              <w:rPr>
                <w:lang w:eastAsia="zh-CN"/>
              </w:rPr>
            </w:pPr>
            <w:r>
              <w:rPr>
                <w:b/>
                <w:bCs/>
                <w:spacing w:val="-1"/>
                <w:lang w:eastAsia="zh-CN"/>
              </w:rPr>
              <w:t>第五十一条</w:t>
            </w:r>
            <w:r>
              <w:rPr>
                <w:rFonts w:hint="eastAsia"/>
                <w:b/>
                <w:bCs/>
                <w:spacing w:val="-1"/>
                <w:lang w:eastAsia="zh-CN"/>
              </w:rPr>
              <w:t xml:space="preserve"> </w:t>
            </w:r>
            <w:r>
              <w:rPr>
                <w:spacing w:val="-1"/>
                <w:lang w:eastAsia="zh-CN"/>
              </w:rPr>
              <w:t>娱乐场所未按照本条例规定悬挂警示标志、未成年人禁入或者限入标志的，由县级人民政府文化主管部门、县级公安部门依据法定职权</w:t>
            </w:r>
            <w:r>
              <w:rPr>
                <w:spacing w:val="-2"/>
                <w:lang w:eastAsia="zh-CN"/>
              </w:rPr>
              <w:t>责令改正，给予警告。</w:t>
            </w:r>
          </w:p>
        </w:tc>
        <w:tc>
          <w:tcPr>
            <w:tcW w:w="2852" w:type="dxa"/>
            <w:gridSpan w:val="2"/>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8" w:line="223" w:lineRule="auto"/>
              <w:ind w:left="44" w:firstLine="456" w:firstLineChars="200"/>
              <w:rPr>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当场按规定改正，或能在规定时限内及时改正。</w:t>
            </w:r>
          </w:p>
        </w:tc>
        <w:tc>
          <w:tcPr>
            <w:tcW w:w="1269" w:type="dxa"/>
            <w:noWrap w:val="0"/>
            <w:vAlign w:val="center"/>
          </w:tcPr>
          <w:p>
            <w:pPr>
              <w:pStyle w:val="9"/>
              <w:spacing w:before="78" w:line="223" w:lineRule="auto"/>
              <w:ind w:left="114" w:right="56" w:hanging="17"/>
              <w:rPr>
                <w:lang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9" w:type="dxa"/>
            <w:noWrap w:val="0"/>
            <w:vAlign w:val="center"/>
          </w:tcPr>
          <w:p>
            <w:pPr>
              <w:pStyle w:val="9"/>
              <w:spacing w:before="78" w:line="223" w:lineRule="auto"/>
              <w:rPr>
                <w:spacing w:val="-4"/>
                <w:lang w:eastAsia="zh-CN"/>
              </w:rPr>
            </w:pPr>
            <w:r>
              <w:rPr>
                <w:spacing w:val="-4"/>
                <w:lang w:eastAsia="zh-CN"/>
              </w:rPr>
              <w:t>说说服教育</w:t>
            </w:r>
            <w:r>
              <w:rPr>
                <w:rFonts w:hint="eastAsia"/>
                <w:spacing w:val="-4"/>
                <w:lang w:eastAsia="zh-CN"/>
              </w:rPr>
              <w:t>、行政告诫、签订承诺书，复查整改情况。</w:t>
            </w:r>
          </w:p>
        </w:tc>
        <w:tc>
          <w:tcPr>
            <w:tcW w:w="1012" w:type="dxa"/>
            <w:noWrap w:val="0"/>
            <w:vAlign w:val="center"/>
          </w:tcPr>
          <w:p>
            <w:pPr>
              <w:pStyle w:val="9"/>
              <w:spacing w:before="78" w:line="219" w:lineRule="auto"/>
              <w:ind w:left="157"/>
            </w:pPr>
            <w:r>
              <w:rPr>
                <w:spacing w:val="-1"/>
              </w:rPr>
              <w:t>地州市级、县</w:t>
            </w:r>
            <w:r>
              <w:rPr>
                <w:rFonts w:hint="eastAsia"/>
                <w:spacing w:val="-1"/>
              </w:rPr>
              <w:t>市区</w:t>
            </w:r>
            <w:r>
              <w:rPr>
                <w:spacing w:val="-1"/>
              </w:rP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88" w:hRule="atLeast"/>
        </w:trPr>
        <w:tc>
          <w:tcPr>
            <w:tcW w:w="568" w:type="dxa"/>
            <w:noWrap w:val="0"/>
            <w:vAlign w:val="center"/>
          </w:tcPr>
          <w:p>
            <w:pPr>
              <w:pStyle w:val="9"/>
              <w:spacing w:before="78" w:line="183" w:lineRule="auto"/>
              <w:ind w:left="271"/>
              <w:rPr>
                <w:lang w:eastAsia="zh-CN"/>
              </w:rPr>
            </w:pPr>
            <w:r>
              <w:rPr>
                <w:rFonts w:hint="eastAsia"/>
                <w:lang w:eastAsia="zh-CN"/>
              </w:rPr>
              <w:t>6</w:t>
            </w:r>
          </w:p>
        </w:tc>
        <w:tc>
          <w:tcPr>
            <w:tcW w:w="1362" w:type="dxa"/>
            <w:noWrap w:val="0"/>
            <w:vAlign w:val="center"/>
          </w:tcPr>
          <w:p>
            <w:pPr>
              <w:pStyle w:val="9"/>
              <w:spacing w:before="78" w:line="222" w:lineRule="auto"/>
              <w:ind w:left="530" w:right="31" w:hanging="485"/>
            </w:pPr>
            <w:r>
              <w:rPr>
                <w:spacing w:val="-2"/>
              </w:rPr>
              <w:t>娱乐场所监</w:t>
            </w:r>
            <w:r>
              <w:t>管</w:t>
            </w:r>
          </w:p>
        </w:tc>
        <w:tc>
          <w:tcPr>
            <w:tcW w:w="1637" w:type="dxa"/>
            <w:noWrap w:val="0"/>
            <w:vAlign w:val="center"/>
          </w:tcPr>
          <w:p>
            <w:pPr>
              <w:pStyle w:val="9"/>
              <w:spacing w:before="78" w:line="224" w:lineRule="auto"/>
              <w:ind w:left="40" w:right="149"/>
              <w:jc w:val="both"/>
              <w:rPr>
                <w:lang w:eastAsia="zh-CN"/>
              </w:rPr>
            </w:pPr>
            <w:r>
              <w:rPr>
                <w:spacing w:val="-2"/>
                <w:lang w:eastAsia="zh-CN"/>
              </w:rPr>
              <w:t>对娱乐场所从业人员在营业期间未统一着装并佩带工作标志的行政处</w:t>
            </w:r>
            <w:r>
              <w:rPr>
                <w:lang w:eastAsia="zh-CN"/>
              </w:rPr>
              <w:t>罚</w:t>
            </w:r>
          </w:p>
        </w:tc>
        <w:tc>
          <w:tcPr>
            <w:tcW w:w="5071" w:type="dxa"/>
            <w:noWrap w:val="0"/>
            <w:vAlign w:val="center"/>
          </w:tcPr>
          <w:p>
            <w:pPr>
              <w:pStyle w:val="9"/>
              <w:spacing w:before="301" w:line="219" w:lineRule="auto"/>
              <w:rPr>
                <w:b/>
                <w:bCs/>
                <w:lang w:eastAsia="zh-CN"/>
              </w:rPr>
            </w:pPr>
            <w:r>
              <w:rPr>
                <w:b/>
                <w:bCs/>
                <w:spacing w:val="-2"/>
                <w:lang w:eastAsia="zh-CN"/>
              </w:rPr>
              <w:t>《娱乐场所管理条例》</w:t>
            </w:r>
          </w:p>
          <w:p>
            <w:pPr>
              <w:pStyle w:val="9"/>
              <w:spacing w:before="10" w:line="223" w:lineRule="auto"/>
              <w:ind w:left="42" w:right="145" w:firstLine="478" w:firstLineChars="200"/>
              <w:rPr>
                <w:lang w:eastAsia="zh-CN"/>
              </w:rPr>
            </w:pPr>
            <w:r>
              <w:rPr>
                <w:b/>
                <w:bCs/>
                <w:spacing w:val="-1"/>
                <w:lang w:eastAsia="zh-CN"/>
              </w:rPr>
              <w:t>第二十七条第一款：</w:t>
            </w:r>
            <w:r>
              <w:rPr>
                <w:spacing w:val="-1"/>
                <w:lang w:eastAsia="zh-CN"/>
              </w:rPr>
              <w:t>营业期间，娱乐场所的从业人员应当统一着工作服，佩戴工作标志并携带居民身份证或者外国人就业许可证。</w:t>
            </w:r>
          </w:p>
          <w:p>
            <w:pPr>
              <w:pStyle w:val="9"/>
              <w:spacing w:before="6" w:line="219" w:lineRule="auto"/>
              <w:ind w:left="43" w:firstLine="478" w:firstLineChars="200"/>
              <w:rPr>
                <w:lang w:eastAsia="zh-CN"/>
              </w:rPr>
            </w:pPr>
            <w:r>
              <w:rPr>
                <w:b/>
                <w:bCs/>
                <w:spacing w:val="-1"/>
                <w:lang w:eastAsia="zh-CN"/>
              </w:rPr>
              <w:t>第四十九条</w:t>
            </w:r>
            <w:r>
              <w:rPr>
                <w:rFonts w:hint="eastAsia"/>
                <w:b/>
                <w:bCs/>
                <w:spacing w:val="-1"/>
                <w:lang w:eastAsia="zh-CN"/>
              </w:rPr>
              <w:t xml:space="preserve"> </w:t>
            </w:r>
            <w:r>
              <w:rPr>
                <w:spacing w:val="-1"/>
                <w:lang w:eastAsia="zh-CN"/>
              </w:rPr>
              <w:t>娱乐场所违反本条例规定，有下列情形之一的，由县级人民政府文化主管部门责令改正，给予警告；情节严重的，责令停业整顿1个月</w:t>
            </w:r>
            <w:r>
              <w:rPr>
                <w:spacing w:val="1"/>
                <w:lang w:eastAsia="zh-CN"/>
              </w:rPr>
              <w:t>至3个月</w:t>
            </w:r>
            <w:r>
              <w:rPr>
                <w:spacing w:val="-13"/>
                <w:lang w:eastAsia="zh-CN"/>
              </w:rPr>
              <w:t>：（</w:t>
            </w:r>
            <w:r>
              <w:rPr>
                <w:spacing w:val="1"/>
                <w:lang w:eastAsia="zh-CN"/>
              </w:rPr>
              <w:t>三）从业人员在营业期间</w:t>
            </w:r>
            <w:r>
              <w:rPr>
                <w:spacing w:val="-1"/>
                <w:lang w:eastAsia="zh-CN"/>
              </w:rPr>
              <w:t>未统一着装并佩带工作标志的。</w:t>
            </w:r>
          </w:p>
        </w:tc>
        <w:tc>
          <w:tcPr>
            <w:tcW w:w="2852" w:type="dxa"/>
            <w:gridSpan w:val="2"/>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8" w:line="223" w:lineRule="auto"/>
              <w:ind w:left="4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当场改正统一着装并佩戴标志或能在规定时限内及时改正。</w:t>
            </w:r>
          </w:p>
          <w:p>
            <w:pPr>
              <w:pStyle w:val="9"/>
              <w:spacing w:before="5" w:line="222" w:lineRule="auto"/>
              <w:ind w:right="54" w:firstLine="480" w:firstLineChars="200"/>
              <w:rPr>
                <w:lang w:eastAsia="zh-CN"/>
              </w:rPr>
            </w:pPr>
          </w:p>
        </w:tc>
        <w:tc>
          <w:tcPr>
            <w:tcW w:w="1269" w:type="dxa"/>
            <w:noWrap w:val="0"/>
            <w:vAlign w:val="center"/>
          </w:tcPr>
          <w:p>
            <w:pPr>
              <w:pStyle w:val="9"/>
              <w:spacing w:before="78" w:line="223" w:lineRule="auto"/>
              <w:ind w:left="114" w:right="56" w:hanging="17"/>
              <w:rPr>
                <w:lang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9"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6" w:line="219" w:lineRule="auto"/>
            </w:pPr>
            <w:r>
              <w:rPr>
                <w:rFonts w:hint="eastAsia"/>
                <w:spacing w:val="-4"/>
                <w:lang w:eastAsia="zh-CN"/>
              </w:rPr>
              <w:t>复查整改情况。</w:t>
            </w:r>
          </w:p>
        </w:tc>
        <w:tc>
          <w:tcPr>
            <w:tcW w:w="1012" w:type="dxa"/>
            <w:noWrap w:val="0"/>
            <w:vAlign w:val="center"/>
          </w:tcPr>
          <w:p>
            <w:pPr>
              <w:pStyle w:val="9"/>
              <w:spacing w:before="78" w:line="221" w:lineRule="auto"/>
              <w:rPr>
                <w:spacing w:val="-1"/>
              </w:rPr>
            </w:pPr>
            <w:r>
              <w:rPr>
                <w:spacing w:val="-1"/>
              </w:rPr>
              <w:t>地州市级、县</w:t>
            </w:r>
            <w:r>
              <w:rPr>
                <w:rFonts w:hint="eastAsia"/>
                <w:spacing w:val="-1"/>
              </w:rPr>
              <w:t>市区</w:t>
            </w:r>
            <w:r>
              <w:rPr>
                <w:spacing w:val="-1"/>
              </w:rP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87" w:hRule="atLeast"/>
        </w:trPr>
        <w:tc>
          <w:tcPr>
            <w:tcW w:w="568" w:type="dxa"/>
            <w:noWrap w:val="0"/>
            <w:vAlign w:val="center"/>
          </w:tcPr>
          <w:p>
            <w:pPr>
              <w:pStyle w:val="9"/>
              <w:spacing w:before="78" w:line="183" w:lineRule="auto"/>
              <w:ind w:left="271"/>
              <w:rPr>
                <w:lang w:eastAsia="zh-CN"/>
              </w:rPr>
            </w:pPr>
            <w:r>
              <w:rPr>
                <w:rFonts w:hint="eastAsia"/>
                <w:lang w:eastAsia="zh-CN"/>
              </w:rPr>
              <w:t>7</w:t>
            </w:r>
          </w:p>
        </w:tc>
        <w:tc>
          <w:tcPr>
            <w:tcW w:w="1362" w:type="dxa"/>
            <w:noWrap w:val="0"/>
            <w:vAlign w:val="center"/>
          </w:tcPr>
          <w:p>
            <w:pPr>
              <w:pStyle w:val="9"/>
              <w:spacing w:before="78" w:line="222" w:lineRule="auto"/>
              <w:ind w:left="530" w:right="31" w:hanging="485"/>
            </w:pPr>
            <w:r>
              <w:rPr>
                <w:spacing w:val="-2"/>
              </w:rPr>
              <w:t>娱乐场所监</w:t>
            </w:r>
            <w:r>
              <w:t>管</w:t>
            </w:r>
          </w:p>
        </w:tc>
        <w:tc>
          <w:tcPr>
            <w:tcW w:w="1637" w:type="dxa"/>
            <w:noWrap w:val="0"/>
            <w:vAlign w:val="center"/>
          </w:tcPr>
          <w:p>
            <w:pPr>
              <w:pStyle w:val="9"/>
              <w:spacing w:before="79" w:line="223" w:lineRule="auto"/>
              <w:ind w:left="43" w:right="149" w:hanging="3"/>
              <w:rPr>
                <w:lang w:eastAsia="zh-CN"/>
              </w:rPr>
            </w:pPr>
            <w:r>
              <w:rPr>
                <w:spacing w:val="-2"/>
                <w:lang w:eastAsia="zh-CN"/>
              </w:rPr>
              <w:t>对娱乐场所变</w:t>
            </w:r>
            <w:r>
              <w:rPr>
                <w:spacing w:val="-3"/>
                <w:lang w:eastAsia="zh-CN"/>
              </w:rPr>
              <w:t>更主要设施设备、投资人</w:t>
            </w:r>
            <w:r>
              <w:rPr>
                <w:spacing w:val="-4"/>
                <w:lang w:eastAsia="zh-CN"/>
              </w:rPr>
              <w:t>员，未按规定</w:t>
            </w:r>
            <w:r>
              <w:rPr>
                <w:spacing w:val="-2"/>
                <w:lang w:eastAsia="zh-CN"/>
              </w:rPr>
              <w:t>申请重新核发娱乐经营许可证的行政处罚</w:t>
            </w:r>
          </w:p>
        </w:tc>
        <w:tc>
          <w:tcPr>
            <w:tcW w:w="5071" w:type="dxa"/>
            <w:noWrap w:val="0"/>
            <w:vAlign w:val="center"/>
          </w:tcPr>
          <w:p>
            <w:pPr>
              <w:pStyle w:val="9"/>
              <w:spacing w:before="202" w:line="219" w:lineRule="auto"/>
              <w:rPr>
                <w:b/>
                <w:bCs/>
                <w:lang w:eastAsia="zh-CN"/>
              </w:rPr>
            </w:pPr>
            <w:r>
              <w:rPr>
                <w:b/>
                <w:bCs/>
                <w:spacing w:val="-2"/>
                <w:lang w:eastAsia="zh-CN"/>
              </w:rPr>
              <w:t>《娱乐场所管理条例》</w:t>
            </w:r>
          </w:p>
          <w:p>
            <w:pPr>
              <w:pStyle w:val="9"/>
              <w:spacing w:before="2" w:line="225" w:lineRule="auto"/>
              <w:ind w:left="43" w:right="145" w:firstLine="478" w:firstLineChars="200"/>
              <w:jc w:val="both"/>
              <w:rPr>
                <w:lang w:eastAsia="zh-CN"/>
              </w:rPr>
            </w:pPr>
            <w:r>
              <w:rPr>
                <w:b/>
                <w:bCs/>
                <w:spacing w:val="-1"/>
                <w:lang w:eastAsia="zh-CN"/>
              </w:rPr>
              <w:t>第十二条</w:t>
            </w:r>
            <w:r>
              <w:rPr>
                <w:rFonts w:hint="eastAsia"/>
                <w:b/>
                <w:bCs/>
                <w:spacing w:val="-1"/>
                <w:lang w:eastAsia="zh-CN"/>
              </w:rPr>
              <w:t xml:space="preserve"> </w:t>
            </w:r>
            <w:r>
              <w:rPr>
                <w:spacing w:val="-1"/>
                <w:lang w:eastAsia="zh-CN"/>
              </w:rPr>
              <w:t>娱乐场所改建、扩建营业场所或者变更场地、主要设施设备、投资人员，或者变更娱乐经营许可证载明的事项的，应当向原发证机关申请重新核发娱乐经营许可证，并向公安部门备案；需要办理变更登记的，应当依法向工商行政管理部门办理变更</w:t>
            </w:r>
            <w:r>
              <w:rPr>
                <w:spacing w:val="-4"/>
                <w:lang w:eastAsia="zh-CN"/>
              </w:rPr>
              <w:t>登记。</w:t>
            </w:r>
          </w:p>
          <w:p>
            <w:pPr>
              <w:pStyle w:val="9"/>
              <w:spacing w:before="1" w:line="218" w:lineRule="auto"/>
              <w:ind w:left="43" w:firstLine="478" w:firstLineChars="200"/>
              <w:jc w:val="both"/>
              <w:rPr>
                <w:lang w:eastAsia="zh-CN"/>
              </w:rPr>
            </w:pPr>
            <w:r>
              <w:rPr>
                <w:b/>
                <w:bCs/>
                <w:spacing w:val="-1"/>
                <w:lang w:eastAsia="zh-CN"/>
              </w:rPr>
              <w:t>第四十九条</w:t>
            </w:r>
            <w:r>
              <w:rPr>
                <w:rFonts w:hint="eastAsia"/>
                <w:b/>
                <w:bCs/>
                <w:spacing w:val="-1"/>
                <w:lang w:eastAsia="zh-CN"/>
              </w:rPr>
              <w:t xml:space="preserve"> </w:t>
            </w:r>
            <w:r>
              <w:rPr>
                <w:spacing w:val="-1"/>
                <w:lang w:eastAsia="zh-CN"/>
              </w:rPr>
              <w:t>娱乐场所违反本条例规定，有下列情形之一的，由县级人民政府文化主管部门责令改正，给予警告；情节严重的，责令停业整顿1个月</w:t>
            </w:r>
            <w:r>
              <w:rPr>
                <w:spacing w:val="-2"/>
                <w:lang w:eastAsia="zh-CN"/>
              </w:rPr>
              <w:t>至3个月</w:t>
            </w:r>
            <w:r>
              <w:rPr>
                <w:spacing w:val="10"/>
                <w:lang w:eastAsia="zh-CN"/>
              </w:rPr>
              <w:t>：（</w:t>
            </w:r>
            <w:r>
              <w:rPr>
                <w:spacing w:val="-2"/>
                <w:lang w:eastAsia="zh-CN"/>
              </w:rPr>
              <w:t>一）变更有关事项，未按</w:t>
            </w:r>
            <w:r>
              <w:rPr>
                <w:spacing w:val="-1"/>
                <w:lang w:eastAsia="zh-CN"/>
              </w:rPr>
              <w:t>照本条例规定申请重新核发娱乐经营</w:t>
            </w:r>
            <w:r>
              <w:rPr>
                <w:spacing w:val="-2"/>
                <w:lang w:eastAsia="zh-CN"/>
              </w:rPr>
              <w:t>许可证的；</w:t>
            </w:r>
          </w:p>
        </w:tc>
        <w:tc>
          <w:tcPr>
            <w:tcW w:w="2852" w:type="dxa"/>
            <w:gridSpan w:val="2"/>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7" w:line="222" w:lineRule="auto"/>
              <w:ind w:right="54" w:firstLine="480" w:firstLineChars="200"/>
              <w:rPr>
                <w:lang w:eastAsia="zh-CN"/>
              </w:rPr>
            </w:pPr>
          </w:p>
        </w:tc>
        <w:tc>
          <w:tcPr>
            <w:tcW w:w="1269" w:type="dxa"/>
            <w:noWrap w:val="0"/>
            <w:vAlign w:val="center"/>
          </w:tcPr>
          <w:p>
            <w:pPr>
              <w:pStyle w:val="9"/>
              <w:spacing w:before="78" w:line="222" w:lineRule="auto"/>
              <w:ind w:left="114" w:right="56" w:hanging="17"/>
              <w:rPr>
                <w:lang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9"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pPr>
            <w:r>
              <w:rPr>
                <w:rFonts w:hint="eastAsia"/>
                <w:spacing w:val="-4"/>
                <w:lang w:eastAsia="zh-CN"/>
              </w:rPr>
              <w:t>复查整改情况。</w:t>
            </w:r>
          </w:p>
        </w:tc>
        <w:tc>
          <w:tcPr>
            <w:tcW w:w="1012" w:type="dxa"/>
            <w:noWrap w:val="0"/>
            <w:vAlign w:val="center"/>
          </w:tcPr>
          <w:p>
            <w:pPr>
              <w:pStyle w:val="9"/>
              <w:spacing w:before="78" w:line="221" w:lineRule="auto"/>
            </w:pPr>
            <w:r>
              <w:rPr>
                <w:spacing w:val="-1"/>
              </w:rPr>
              <w:t>地州市级、县</w:t>
            </w:r>
            <w:r>
              <w:rPr>
                <w:rFonts w:hint="eastAsia"/>
                <w:spacing w:val="-1"/>
              </w:rPr>
              <w:t>市区</w:t>
            </w:r>
            <w:r>
              <w:rPr>
                <w:spacing w:val="-1"/>
              </w:rP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13" w:hRule="atLeast"/>
        </w:trPr>
        <w:tc>
          <w:tcPr>
            <w:tcW w:w="568" w:type="dxa"/>
            <w:noWrap w:val="0"/>
            <w:vAlign w:val="center"/>
          </w:tcPr>
          <w:p>
            <w:pPr>
              <w:pStyle w:val="9"/>
              <w:spacing w:before="78" w:line="183" w:lineRule="auto"/>
              <w:ind w:left="271"/>
              <w:rPr>
                <w:lang w:eastAsia="zh-CN"/>
              </w:rPr>
            </w:pPr>
            <w:r>
              <w:rPr>
                <w:rFonts w:hint="eastAsia"/>
                <w:lang w:eastAsia="zh-CN"/>
              </w:rPr>
              <w:t>8</w:t>
            </w:r>
          </w:p>
        </w:tc>
        <w:tc>
          <w:tcPr>
            <w:tcW w:w="1362" w:type="dxa"/>
            <w:noWrap w:val="0"/>
            <w:vAlign w:val="center"/>
          </w:tcPr>
          <w:p>
            <w:pPr>
              <w:pStyle w:val="9"/>
              <w:spacing w:before="78" w:line="222" w:lineRule="auto"/>
              <w:ind w:left="530" w:right="31" w:hanging="485"/>
            </w:pPr>
            <w:r>
              <w:rPr>
                <w:spacing w:val="-2"/>
              </w:rPr>
              <w:t>娱乐场所监</w:t>
            </w:r>
            <w:r>
              <w:t>管</w:t>
            </w:r>
          </w:p>
        </w:tc>
        <w:tc>
          <w:tcPr>
            <w:tcW w:w="1637" w:type="dxa"/>
            <w:noWrap w:val="0"/>
            <w:vAlign w:val="center"/>
          </w:tcPr>
          <w:p>
            <w:pPr>
              <w:pStyle w:val="9"/>
              <w:spacing w:before="78" w:line="224" w:lineRule="auto"/>
              <w:ind w:left="40" w:right="149"/>
              <w:rPr>
                <w:lang w:eastAsia="zh-CN"/>
              </w:rPr>
            </w:pPr>
            <w:r>
              <w:rPr>
                <w:spacing w:val="-2"/>
                <w:lang w:eastAsia="zh-CN"/>
              </w:rPr>
              <w:t>对娱乐场所未按照《娱乐场</w:t>
            </w:r>
            <w:r>
              <w:rPr>
                <w:spacing w:val="-3"/>
                <w:lang w:eastAsia="zh-CN"/>
              </w:rPr>
              <w:t>所管理条例》</w:t>
            </w:r>
            <w:r>
              <w:rPr>
                <w:spacing w:val="-2"/>
                <w:lang w:eastAsia="zh-CN"/>
              </w:rPr>
              <w:t>规定建立从业人员名簿、营业日志的行政</w:t>
            </w:r>
            <w:r>
              <w:rPr>
                <w:spacing w:val="-5"/>
                <w:lang w:eastAsia="zh-CN"/>
              </w:rPr>
              <w:t>处罚</w:t>
            </w:r>
          </w:p>
        </w:tc>
        <w:tc>
          <w:tcPr>
            <w:tcW w:w="5071" w:type="dxa"/>
            <w:noWrap w:val="0"/>
            <w:vAlign w:val="center"/>
          </w:tcPr>
          <w:p>
            <w:pPr>
              <w:pStyle w:val="9"/>
              <w:spacing w:before="54" w:line="219" w:lineRule="auto"/>
              <w:ind w:left="49"/>
              <w:jc w:val="both"/>
              <w:rPr>
                <w:b/>
                <w:bCs/>
                <w:lang w:eastAsia="zh-CN"/>
              </w:rPr>
            </w:pPr>
            <w:r>
              <w:rPr>
                <w:b/>
                <w:bCs/>
                <w:spacing w:val="-2"/>
                <w:lang w:eastAsia="zh-CN"/>
              </w:rPr>
              <w:t>《娱乐场所管理条例》</w:t>
            </w:r>
          </w:p>
          <w:p>
            <w:pPr>
              <w:pStyle w:val="9"/>
              <w:spacing w:before="7" w:line="224" w:lineRule="auto"/>
              <w:ind w:left="42" w:right="145" w:firstLine="478" w:firstLineChars="200"/>
              <w:jc w:val="both"/>
              <w:rPr>
                <w:lang w:eastAsia="zh-CN"/>
              </w:rPr>
            </w:pPr>
            <w:r>
              <w:rPr>
                <w:b/>
                <w:bCs/>
                <w:spacing w:val="-1"/>
                <w:lang w:eastAsia="zh-CN"/>
              </w:rPr>
              <w:t>第二十五条</w:t>
            </w:r>
            <w:r>
              <w:rPr>
                <w:rFonts w:hint="eastAsia"/>
                <w:b/>
                <w:bCs/>
                <w:spacing w:val="-1"/>
                <w:lang w:eastAsia="zh-CN"/>
              </w:rPr>
              <w:t xml:space="preserve"> </w:t>
            </w:r>
            <w:r>
              <w:rPr>
                <w:spacing w:val="-1"/>
                <w:lang w:eastAsia="zh-CN"/>
              </w:rPr>
              <w:t>娱乐场所应当与从业人员签订文明服务责任书，并建立从业人员名簿；从业人员名簿应当包括从业人员的真实姓名、居民身份证复印件、外国人就业许可证复印件等内容。娱乐场所应当建立营业日志，记载营业期间从业人员的工作职责、工作时间、工作地点；营业日志不得删改，并应当留存60日备查。</w:t>
            </w:r>
          </w:p>
          <w:p>
            <w:pPr>
              <w:pStyle w:val="9"/>
              <w:spacing w:before="9" w:line="220" w:lineRule="auto"/>
              <w:ind w:left="42" w:right="145" w:firstLine="478" w:firstLineChars="200"/>
              <w:jc w:val="both"/>
              <w:rPr>
                <w:lang w:eastAsia="zh-CN"/>
              </w:rPr>
            </w:pPr>
            <w:r>
              <w:rPr>
                <w:b/>
                <w:bCs/>
                <w:spacing w:val="-1"/>
                <w:lang w:eastAsia="zh-CN"/>
              </w:rPr>
              <w:t>第五十条</w:t>
            </w:r>
            <w:r>
              <w:rPr>
                <w:rFonts w:hint="eastAsia"/>
                <w:b/>
                <w:bCs/>
                <w:spacing w:val="-1"/>
                <w:lang w:eastAsia="zh-CN"/>
              </w:rPr>
              <w:t xml:space="preserve"> </w:t>
            </w:r>
            <w:r>
              <w:rPr>
                <w:spacing w:val="-1"/>
                <w:lang w:eastAsia="zh-CN"/>
              </w:rPr>
              <w:t>娱乐场所未按照本条例规定建立从业人员名簿、营业日志，或者发现违法犯罪行为未按照本条例规定报告的，由县级人民政府文化主管部门、县级公安部门依据法定职权责令改正，给予警告；情节严重的，责令停业整顿1个月至3个月。</w:t>
            </w:r>
          </w:p>
        </w:tc>
        <w:tc>
          <w:tcPr>
            <w:tcW w:w="2852" w:type="dxa"/>
            <w:gridSpan w:val="2"/>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8" w:line="222" w:lineRule="auto"/>
              <w:ind w:right="54" w:firstLine="456" w:firstLineChars="200"/>
              <w:jc w:val="both"/>
              <w:rPr>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tc>
        <w:tc>
          <w:tcPr>
            <w:tcW w:w="1269" w:type="dxa"/>
            <w:noWrap w:val="0"/>
            <w:vAlign w:val="center"/>
          </w:tcPr>
          <w:p>
            <w:pPr>
              <w:pStyle w:val="9"/>
              <w:spacing w:before="78" w:line="222" w:lineRule="auto"/>
              <w:ind w:left="114" w:right="56" w:hanging="17"/>
              <w:jc w:val="both"/>
              <w:rPr>
                <w:lang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9"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8" w:line="219" w:lineRule="auto"/>
              <w:jc w:val="both"/>
              <w:rPr>
                <w:lang w:eastAsia="zh-CN"/>
              </w:rPr>
            </w:pPr>
            <w:r>
              <w:rPr>
                <w:rFonts w:hint="eastAsia"/>
                <w:spacing w:val="-4"/>
                <w:lang w:eastAsia="zh-CN"/>
              </w:rPr>
              <w:t>复查整改情况。</w:t>
            </w:r>
          </w:p>
        </w:tc>
        <w:tc>
          <w:tcPr>
            <w:tcW w:w="1012" w:type="dxa"/>
            <w:noWrap w:val="0"/>
            <w:vAlign w:val="center"/>
          </w:tcPr>
          <w:p>
            <w:pPr>
              <w:pStyle w:val="9"/>
              <w:spacing w:before="78" w:line="221" w:lineRule="auto"/>
            </w:pPr>
            <w:r>
              <w:t>地州市级、县</w:t>
            </w:r>
            <w:r>
              <w:rPr>
                <w:rFonts w:hint="eastAsia"/>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960" w:hRule="atLeast"/>
        </w:trPr>
        <w:tc>
          <w:tcPr>
            <w:tcW w:w="568" w:type="dxa"/>
            <w:noWrap w:val="0"/>
            <w:vAlign w:val="center"/>
          </w:tcPr>
          <w:p>
            <w:pPr>
              <w:pStyle w:val="9"/>
              <w:spacing w:before="78" w:line="183" w:lineRule="auto"/>
              <w:ind w:left="271"/>
              <w:rPr>
                <w:lang w:eastAsia="zh-CN"/>
              </w:rPr>
            </w:pPr>
            <w:r>
              <w:rPr>
                <w:rFonts w:hint="eastAsia"/>
                <w:lang w:eastAsia="zh-CN"/>
              </w:rPr>
              <w:t>9</w:t>
            </w:r>
          </w:p>
        </w:tc>
        <w:tc>
          <w:tcPr>
            <w:tcW w:w="1362" w:type="dxa"/>
            <w:noWrap w:val="0"/>
            <w:vAlign w:val="center"/>
          </w:tcPr>
          <w:p>
            <w:pPr>
              <w:pStyle w:val="9"/>
              <w:spacing w:before="78" w:line="222" w:lineRule="auto"/>
              <w:ind w:left="406" w:right="31" w:hanging="353"/>
              <w:jc w:val="center"/>
            </w:pPr>
            <w:r>
              <w:rPr>
                <w:spacing w:val="-4"/>
              </w:rPr>
              <w:t>营业性演出</w:t>
            </w:r>
            <w:r>
              <w:rPr>
                <w:spacing w:val="-6"/>
              </w:rPr>
              <w:t>监管</w:t>
            </w:r>
          </w:p>
        </w:tc>
        <w:tc>
          <w:tcPr>
            <w:tcW w:w="1637" w:type="dxa"/>
            <w:noWrap w:val="0"/>
            <w:vAlign w:val="center"/>
          </w:tcPr>
          <w:p>
            <w:pPr>
              <w:pStyle w:val="9"/>
              <w:spacing w:before="78" w:line="224" w:lineRule="auto"/>
              <w:ind w:left="40" w:right="149"/>
              <w:jc w:val="both"/>
              <w:rPr>
                <w:lang w:eastAsia="zh-CN"/>
              </w:rPr>
            </w:pPr>
            <w:r>
              <w:rPr>
                <w:spacing w:val="-2"/>
                <w:lang w:eastAsia="zh-CN"/>
              </w:rPr>
              <w:t>对营业性演出变更演出的名称、时间、地点、场次未重新报批的处罚</w:t>
            </w:r>
          </w:p>
        </w:tc>
        <w:tc>
          <w:tcPr>
            <w:tcW w:w="5071" w:type="dxa"/>
            <w:noWrap w:val="0"/>
            <w:vAlign w:val="center"/>
          </w:tcPr>
          <w:p>
            <w:pPr>
              <w:pStyle w:val="9"/>
              <w:spacing w:before="190" w:line="219" w:lineRule="auto"/>
              <w:ind w:left="49"/>
              <w:jc w:val="both"/>
              <w:rPr>
                <w:b/>
                <w:bCs/>
                <w:lang w:eastAsia="zh-CN"/>
              </w:rPr>
            </w:pPr>
            <w:r>
              <w:rPr>
                <w:b/>
                <w:bCs/>
                <w:spacing w:val="-2"/>
                <w:lang w:eastAsia="zh-CN"/>
              </w:rPr>
              <w:t>《营业性演出管理条例》</w:t>
            </w:r>
          </w:p>
          <w:p>
            <w:pPr>
              <w:pStyle w:val="9"/>
              <w:spacing w:before="8" w:line="221" w:lineRule="auto"/>
              <w:ind w:left="59" w:right="145" w:firstLine="478" w:firstLineChars="200"/>
              <w:jc w:val="both"/>
              <w:rPr>
                <w:lang w:eastAsia="zh-CN"/>
              </w:rPr>
            </w:pPr>
            <w:r>
              <w:rPr>
                <w:b/>
                <w:bCs/>
                <w:spacing w:val="-1"/>
                <w:lang w:eastAsia="zh-CN"/>
              </w:rPr>
              <w:t>第四十四条第二款</w:t>
            </w:r>
            <w:r>
              <w:rPr>
                <w:spacing w:val="-1"/>
                <w:lang w:eastAsia="zh-CN"/>
              </w:rPr>
              <w:t>：变更演出的名称</w:t>
            </w:r>
            <w:r>
              <w:rPr>
                <w:spacing w:val="-2"/>
                <w:lang w:eastAsia="zh-CN"/>
              </w:rPr>
              <w:t>、时间、地点、场次未重新报批的，</w:t>
            </w:r>
            <w:r>
              <w:rPr>
                <w:spacing w:val="-3"/>
                <w:lang w:eastAsia="zh-CN"/>
              </w:rPr>
              <w:t>由县级人民政府文化主管部门责令改</w:t>
            </w:r>
            <w:r>
              <w:rPr>
                <w:spacing w:val="-1"/>
                <w:lang w:eastAsia="zh-CN"/>
              </w:rPr>
              <w:t>正，给予警告，可以并处3万元以下的</w:t>
            </w:r>
            <w:r>
              <w:rPr>
                <w:spacing w:val="-5"/>
                <w:lang w:eastAsia="zh-CN"/>
              </w:rPr>
              <w:t>罚款。</w:t>
            </w:r>
          </w:p>
        </w:tc>
        <w:tc>
          <w:tcPr>
            <w:tcW w:w="2852" w:type="dxa"/>
            <w:gridSpan w:val="2"/>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8" w:line="222" w:lineRule="auto"/>
              <w:ind w:right="54" w:firstLine="456" w:firstLineChars="200"/>
              <w:rPr>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tc>
        <w:tc>
          <w:tcPr>
            <w:tcW w:w="1269" w:type="dxa"/>
            <w:noWrap w:val="0"/>
            <w:vAlign w:val="center"/>
          </w:tcPr>
          <w:p>
            <w:pPr>
              <w:pStyle w:val="9"/>
              <w:spacing w:before="78" w:line="222" w:lineRule="auto"/>
              <w:ind w:left="114" w:right="56" w:hanging="17"/>
              <w:rPr>
                <w:lang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9"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pPr>
            <w:r>
              <w:rPr>
                <w:rFonts w:hint="eastAsia"/>
                <w:spacing w:val="-4"/>
                <w:lang w:eastAsia="zh-CN"/>
              </w:rPr>
              <w:t>复查整改情况。</w:t>
            </w:r>
          </w:p>
        </w:tc>
        <w:tc>
          <w:tcPr>
            <w:tcW w:w="1012" w:type="dxa"/>
            <w:noWrap w:val="0"/>
            <w:vAlign w:val="center"/>
          </w:tcPr>
          <w:p>
            <w:pPr>
              <w:pStyle w:val="9"/>
              <w:spacing w:before="78" w:line="221" w:lineRule="auto"/>
            </w:pPr>
            <w:r>
              <w:t>地州市级、县</w:t>
            </w:r>
            <w:r>
              <w:rPr>
                <w:rFonts w:hint="eastAsia"/>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87" w:hRule="atLeast"/>
        </w:trPr>
        <w:tc>
          <w:tcPr>
            <w:tcW w:w="568" w:type="dxa"/>
            <w:noWrap w:val="0"/>
            <w:vAlign w:val="center"/>
          </w:tcPr>
          <w:p>
            <w:pPr>
              <w:spacing w:line="256" w:lineRule="auto"/>
              <w:rPr>
                <w:rFonts w:ascii="Arial" w:hAnsi="Arial"/>
              </w:rPr>
            </w:pPr>
          </w:p>
          <w:p>
            <w:pPr>
              <w:pStyle w:val="9"/>
              <w:spacing w:before="78" w:line="184" w:lineRule="auto"/>
              <w:ind w:left="230"/>
              <w:rPr>
                <w:lang w:eastAsia="zh-CN"/>
              </w:rPr>
            </w:pPr>
            <w:r>
              <w:rPr>
                <w:rFonts w:hint="eastAsia"/>
                <w:spacing w:val="-14"/>
                <w:lang w:eastAsia="zh-CN"/>
              </w:rPr>
              <w:t>10</w:t>
            </w:r>
          </w:p>
        </w:tc>
        <w:tc>
          <w:tcPr>
            <w:tcW w:w="1362" w:type="dxa"/>
            <w:noWrap w:val="0"/>
            <w:vAlign w:val="center"/>
          </w:tcPr>
          <w:p>
            <w:pPr>
              <w:pStyle w:val="9"/>
              <w:spacing w:before="78" w:line="222" w:lineRule="auto"/>
              <w:ind w:left="406" w:right="31" w:hanging="355"/>
              <w:jc w:val="center"/>
            </w:pPr>
            <w:r>
              <w:rPr>
                <w:spacing w:val="-4"/>
              </w:rPr>
              <w:t>艺术品经营</w:t>
            </w:r>
            <w:r>
              <w:rPr>
                <w:spacing w:val="-6"/>
              </w:rPr>
              <w:t>监管</w:t>
            </w:r>
          </w:p>
        </w:tc>
        <w:tc>
          <w:tcPr>
            <w:tcW w:w="1637" w:type="dxa"/>
            <w:noWrap w:val="0"/>
            <w:vAlign w:val="center"/>
          </w:tcPr>
          <w:p>
            <w:pPr>
              <w:pStyle w:val="9"/>
              <w:spacing w:before="78" w:line="224" w:lineRule="auto"/>
              <w:ind w:left="40" w:right="149"/>
              <w:jc w:val="both"/>
              <w:rPr>
                <w:lang w:eastAsia="zh-CN"/>
              </w:rPr>
            </w:pPr>
            <w:r>
              <w:rPr>
                <w:spacing w:val="-2"/>
                <w:lang w:eastAsia="zh-CN"/>
              </w:rPr>
              <w:t>对设立从事艺术品经营活动的经营单位或者其他经营单位增设艺术品经营业务，未按规定备案行</w:t>
            </w:r>
            <w:r>
              <w:rPr>
                <w:spacing w:val="-3"/>
                <w:lang w:eastAsia="zh-CN"/>
              </w:rPr>
              <w:t>为的处罚</w:t>
            </w:r>
          </w:p>
        </w:tc>
        <w:tc>
          <w:tcPr>
            <w:tcW w:w="5071" w:type="dxa"/>
            <w:noWrap w:val="0"/>
            <w:vAlign w:val="center"/>
          </w:tcPr>
          <w:p>
            <w:pPr>
              <w:pStyle w:val="9"/>
              <w:spacing w:before="36" w:line="219" w:lineRule="auto"/>
              <w:ind w:left="49"/>
              <w:rPr>
                <w:b/>
                <w:bCs/>
                <w:lang w:eastAsia="zh-CN"/>
              </w:rPr>
            </w:pPr>
            <w:r>
              <w:rPr>
                <w:b/>
                <w:bCs/>
                <w:spacing w:val="-2"/>
                <w:lang w:eastAsia="zh-CN"/>
              </w:rPr>
              <w:t>《艺术品经营管理办法》</w:t>
            </w:r>
          </w:p>
          <w:p>
            <w:pPr>
              <w:pStyle w:val="9"/>
              <w:spacing w:before="7" w:line="223" w:lineRule="auto"/>
              <w:ind w:left="50" w:right="145" w:firstLine="478" w:firstLineChars="200"/>
              <w:jc w:val="both"/>
              <w:rPr>
                <w:lang w:eastAsia="zh-CN"/>
              </w:rPr>
            </w:pPr>
            <w:r>
              <w:rPr>
                <w:b/>
                <w:bCs/>
                <w:spacing w:val="-1"/>
                <w:lang w:eastAsia="zh-CN"/>
              </w:rPr>
              <w:t>第五条</w:t>
            </w:r>
            <w:r>
              <w:rPr>
                <w:rFonts w:hint="eastAsia"/>
                <w:b/>
                <w:bCs/>
                <w:spacing w:val="-1"/>
                <w:lang w:eastAsia="zh-CN"/>
              </w:rPr>
              <w:t xml:space="preserve"> </w:t>
            </w:r>
            <w:r>
              <w:rPr>
                <w:spacing w:val="-1"/>
                <w:lang w:eastAsia="zh-CN"/>
              </w:rPr>
              <w:t>设立从事艺术品经营活动的经</w:t>
            </w:r>
            <w:r>
              <w:rPr>
                <w:spacing w:val="-2"/>
                <w:lang w:eastAsia="zh-CN"/>
              </w:rPr>
              <w:t>营单位，应当到其住所地县级以上人民政府工商行政管理部门申领营业执照，并在领取营业执照之日起15日</w:t>
            </w:r>
            <w:r>
              <w:rPr>
                <w:spacing w:val="-3"/>
                <w:lang w:eastAsia="zh-CN"/>
              </w:rPr>
              <w:t>内，到其住所地县级以上人民政府文</w:t>
            </w:r>
            <w:r>
              <w:rPr>
                <w:spacing w:val="-2"/>
                <w:lang w:eastAsia="zh-CN"/>
              </w:rPr>
              <w:t>化行政部门备案。</w:t>
            </w:r>
          </w:p>
          <w:p>
            <w:pPr>
              <w:pStyle w:val="9"/>
              <w:spacing w:before="5" w:line="222" w:lineRule="auto"/>
              <w:ind w:left="62" w:right="385" w:firstLine="476" w:firstLineChars="200"/>
              <w:jc w:val="both"/>
              <w:rPr>
                <w:lang w:eastAsia="zh-CN"/>
              </w:rPr>
            </w:pPr>
            <w:r>
              <w:rPr>
                <w:spacing w:val="-1"/>
                <w:lang w:eastAsia="zh-CN"/>
              </w:rPr>
              <w:t>其他经营单位增设艺术品经营业务</w:t>
            </w:r>
            <w:r>
              <w:rPr>
                <w:spacing w:val="-3"/>
                <w:lang w:eastAsia="zh-CN"/>
              </w:rPr>
              <w:t>的，应当按前款办理备案手续。</w:t>
            </w:r>
          </w:p>
          <w:p>
            <w:pPr>
              <w:pStyle w:val="9"/>
              <w:spacing w:before="8" w:line="219" w:lineRule="auto"/>
              <w:ind w:left="43" w:firstLine="478" w:firstLineChars="200"/>
              <w:jc w:val="both"/>
              <w:rPr>
                <w:lang w:eastAsia="zh-CN"/>
              </w:rPr>
            </w:pPr>
            <w:r>
              <w:rPr>
                <w:b/>
                <w:bCs/>
                <w:spacing w:val="-1"/>
                <w:lang w:eastAsia="zh-CN"/>
              </w:rPr>
              <w:t>第十九条</w:t>
            </w:r>
            <w:r>
              <w:rPr>
                <w:rFonts w:hint="eastAsia"/>
                <w:b/>
                <w:bCs/>
                <w:spacing w:val="-1"/>
                <w:lang w:eastAsia="zh-CN"/>
              </w:rPr>
              <w:t xml:space="preserve"> </w:t>
            </w:r>
            <w:r>
              <w:rPr>
                <w:spacing w:val="-1"/>
                <w:lang w:eastAsia="zh-CN"/>
              </w:rPr>
              <w:t>违反本办法第五条规定的，</w:t>
            </w:r>
            <w:r>
              <w:rPr>
                <w:spacing w:val="-3"/>
                <w:lang w:eastAsia="zh-CN"/>
              </w:rPr>
              <w:t>由县级以上人民政府文化行政部门或</w:t>
            </w:r>
            <w:r>
              <w:rPr>
                <w:spacing w:val="-1"/>
                <w:lang w:eastAsia="zh-CN"/>
              </w:rPr>
              <w:t>者依法授权的文化市场综合执法机构责令改正，并可根据情节轻重处10000</w:t>
            </w:r>
            <w:r>
              <w:rPr>
                <w:spacing w:val="-2"/>
                <w:lang w:eastAsia="zh-CN"/>
              </w:rPr>
              <w:t>元以下罚款。</w:t>
            </w:r>
          </w:p>
        </w:tc>
        <w:tc>
          <w:tcPr>
            <w:tcW w:w="2852" w:type="dxa"/>
            <w:gridSpan w:val="2"/>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8" w:line="222" w:lineRule="auto"/>
              <w:ind w:right="54" w:firstLine="456" w:firstLineChars="200"/>
              <w:rPr>
                <w:lang w:eastAsia="zh-CN"/>
              </w:rPr>
            </w:pPr>
            <w:r>
              <w:rPr>
                <w:rFonts w:hint="eastAsia"/>
                <w:spacing w:val="-6"/>
                <w:lang w:eastAsia="zh-CN"/>
              </w:rPr>
              <w:t>3.违法行为轻微并及时改正，没有造成危害后果。</w:t>
            </w:r>
          </w:p>
        </w:tc>
        <w:tc>
          <w:tcPr>
            <w:tcW w:w="1269" w:type="dxa"/>
            <w:noWrap w:val="0"/>
            <w:vAlign w:val="center"/>
          </w:tcPr>
          <w:p>
            <w:pPr>
              <w:pStyle w:val="9"/>
              <w:spacing w:before="78" w:line="222" w:lineRule="auto"/>
              <w:ind w:left="114" w:right="56" w:hanging="17"/>
              <w:rPr>
                <w:rFonts w:hint="default"/>
                <w:lang w:val="en-US"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9"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pPr>
            <w:r>
              <w:rPr>
                <w:rFonts w:hint="eastAsia"/>
                <w:spacing w:val="-4"/>
                <w:lang w:eastAsia="zh-CN"/>
              </w:rPr>
              <w:t>复查整改情况。</w:t>
            </w:r>
          </w:p>
        </w:tc>
        <w:tc>
          <w:tcPr>
            <w:tcW w:w="1012" w:type="dxa"/>
            <w:noWrap w:val="0"/>
            <w:vAlign w:val="center"/>
          </w:tcPr>
          <w:p>
            <w:pPr>
              <w:pStyle w:val="9"/>
              <w:spacing w:before="78" w:line="221" w:lineRule="auto"/>
            </w:pPr>
            <w:r>
              <w:t>地州市级、县</w:t>
            </w:r>
            <w:r>
              <w:rPr>
                <w:rFonts w:hint="eastAsia"/>
              </w:rPr>
              <w:t>市区</w:t>
            </w:r>
            <w:r>
              <w:t>级</w:t>
            </w:r>
          </w:p>
        </w:tc>
      </w:tr>
    </w:tbl>
    <w:p>
      <w:pPr>
        <w:spacing w:line="81" w:lineRule="auto"/>
        <w:rPr>
          <w:sz w:val="2"/>
          <w:lang w:eastAsia="zh-CN"/>
        </w:rPr>
      </w:pPr>
    </w:p>
    <w:p>
      <w:pPr>
        <w:rPr>
          <w:lang w:eastAsia="zh-CN"/>
        </w:rPr>
      </w:pPr>
    </w:p>
    <w:p>
      <w:pPr>
        <w:spacing w:line="58" w:lineRule="exact"/>
      </w:pPr>
    </w:p>
    <w:p>
      <w:pPr>
        <w:spacing w:line="58" w:lineRule="exact"/>
      </w:pPr>
    </w:p>
    <w:p>
      <w:pPr>
        <w:spacing w:line="58" w:lineRule="exact"/>
      </w:pPr>
    </w:p>
    <w:tbl>
      <w:tblPr>
        <w:tblStyle w:val="5"/>
        <w:tblW w:w="14695" w:type="dxa"/>
        <w:tblInd w:w="3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622"/>
        <w:gridCol w:w="1233"/>
        <w:gridCol w:w="1708"/>
        <w:gridCol w:w="5393"/>
        <w:gridCol w:w="2517"/>
        <w:gridCol w:w="1271"/>
        <w:gridCol w:w="1015"/>
        <w:gridCol w:w="9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88" w:hRule="atLeast"/>
        </w:trPr>
        <w:tc>
          <w:tcPr>
            <w:tcW w:w="622" w:type="dxa"/>
            <w:noWrap w:val="0"/>
            <w:vAlign w:val="center"/>
          </w:tcPr>
          <w:p>
            <w:pPr>
              <w:pStyle w:val="9"/>
              <w:spacing w:before="78" w:line="184" w:lineRule="auto"/>
              <w:ind w:left="230"/>
              <w:rPr>
                <w:color w:val="auto"/>
                <w:lang w:eastAsia="zh-CN"/>
              </w:rPr>
            </w:pPr>
            <w:r>
              <w:rPr>
                <w:rFonts w:hint="eastAsia"/>
                <w:color w:val="auto"/>
                <w:spacing w:val="-14"/>
                <w:lang w:eastAsia="zh-CN"/>
              </w:rPr>
              <w:t>11</w:t>
            </w:r>
          </w:p>
        </w:tc>
        <w:tc>
          <w:tcPr>
            <w:tcW w:w="1233" w:type="dxa"/>
            <w:noWrap w:val="0"/>
            <w:vAlign w:val="center"/>
          </w:tcPr>
          <w:p>
            <w:pPr>
              <w:pStyle w:val="9"/>
              <w:spacing w:before="78" w:line="219" w:lineRule="auto"/>
              <w:ind w:left="66"/>
              <w:rPr>
                <w:color w:val="auto"/>
              </w:rPr>
            </w:pPr>
            <w:r>
              <w:rPr>
                <w:color w:val="auto"/>
                <w:spacing w:val="-6"/>
              </w:rPr>
              <w:t>出版业监管</w:t>
            </w:r>
          </w:p>
        </w:tc>
        <w:tc>
          <w:tcPr>
            <w:tcW w:w="1708" w:type="dxa"/>
            <w:noWrap w:val="0"/>
            <w:vAlign w:val="center"/>
          </w:tcPr>
          <w:p>
            <w:pPr>
              <w:pStyle w:val="9"/>
              <w:spacing w:before="78" w:line="219" w:lineRule="auto"/>
              <w:ind w:left="66"/>
              <w:rPr>
                <w:color w:val="auto"/>
                <w:spacing w:val="-6"/>
                <w:lang w:eastAsia="zh-CN"/>
              </w:rPr>
            </w:pPr>
            <w:r>
              <w:rPr>
                <w:color w:val="auto"/>
                <w:spacing w:val="-6"/>
                <w:lang w:eastAsia="zh-CN"/>
              </w:rPr>
              <w:t>对出版单位未按规定向国家图书馆、中国版本图书馆和国务院出版行政主管部门送交样本行为的处罚</w:t>
            </w:r>
          </w:p>
        </w:tc>
        <w:tc>
          <w:tcPr>
            <w:tcW w:w="5393" w:type="dxa"/>
            <w:noWrap w:val="0"/>
            <w:vAlign w:val="center"/>
          </w:tcPr>
          <w:p>
            <w:pPr>
              <w:pStyle w:val="9"/>
              <w:spacing w:before="270" w:line="222" w:lineRule="auto"/>
              <w:ind w:left="44" w:right="145" w:firstLine="5"/>
              <w:rPr>
                <w:b/>
                <w:bCs/>
                <w:lang w:eastAsia="zh-CN"/>
              </w:rPr>
            </w:pPr>
            <w:r>
              <w:rPr>
                <w:b/>
                <w:bCs/>
                <w:spacing w:val="-1"/>
                <w:lang w:eastAsia="zh-CN"/>
              </w:rPr>
              <w:t>《出版管理条例》</w:t>
            </w:r>
          </w:p>
          <w:p>
            <w:pPr>
              <w:pStyle w:val="9"/>
              <w:spacing w:before="1" w:line="219" w:lineRule="auto"/>
              <w:ind w:firstLine="482" w:firstLineChars="200"/>
              <w:rPr>
                <w:lang w:eastAsia="zh-CN"/>
              </w:rPr>
            </w:pPr>
            <w:r>
              <w:rPr>
                <w:b/>
                <w:bCs/>
                <w:lang w:eastAsia="zh-CN"/>
              </w:rPr>
              <w:t>第六十七条</w:t>
            </w:r>
            <w:r>
              <w:rPr>
                <w:rFonts w:hint="eastAsia"/>
                <w:b/>
                <w:bCs/>
                <w:lang w:eastAsia="zh-CN"/>
              </w:rPr>
              <w:t xml:space="preserve"> </w:t>
            </w:r>
            <w:r>
              <w:rPr>
                <w:lang w:eastAsia="zh-CN"/>
              </w:rPr>
              <w:t>有下列行为之一</w:t>
            </w:r>
            <w:r>
              <w:rPr>
                <w:spacing w:val="-2"/>
                <w:lang w:eastAsia="zh-CN"/>
              </w:rPr>
              <w:t>的，由出版行政主管部门责令改正，</w:t>
            </w:r>
            <w:r>
              <w:rPr>
                <w:spacing w:val="-1"/>
                <w:lang w:eastAsia="zh-CN"/>
              </w:rPr>
              <w:t>给予警告；情节严重的，责令限期停业整顿或者由原发证机关吊销许可</w:t>
            </w:r>
            <w:r>
              <w:rPr>
                <w:spacing w:val="1"/>
                <w:lang w:eastAsia="zh-CN"/>
              </w:rPr>
              <w:t>证</w:t>
            </w:r>
            <w:r>
              <w:rPr>
                <w:spacing w:val="-13"/>
                <w:lang w:eastAsia="zh-CN"/>
              </w:rPr>
              <w:t>：</w:t>
            </w:r>
            <w:r>
              <w:rPr>
                <w:spacing w:val="-1"/>
                <w:lang w:eastAsia="zh-CN"/>
              </w:rPr>
              <w:t>（三）出版单位未依照本条例的规定送交出版物的样本的；</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8" w:line="222" w:lineRule="auto"/>
              <w:ind w:right="54" w:firstLine="480" w:firstLineChars="200"/>
              <w:rPr>
                <w:lang w:eastAsia="zh-CN"/>
              </w:rPr>
            </w:pPr>
          </w:p>
        </w:tc>
        <w:tc>
          <w:tcPr>
            <w:tcW w:w="1271" w:type="dxa"/>
            <w:noWrap w:val="0"/>
            <w:vAlign w:val="center"/>
          </w:tcPr>
          <w:p>
            <w:pPr>
              <w:pStyle w:val="9"/>
              <w:spacing w:before="78" w:line="222" w:lineRule="auto"/>
              <w:ind w:left="114" w:right="56" w:hanging="17"/>
              <w:rPr>
                <w:lang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pPr>
            <w:r>
              <w:rPr>
                <w:rFonts w:hint="eastAsia"/>
                <w:spacing w:val="-4"/>
                <w:lang w:eastAsia="zh-CN"/>
              </w:rPr>
              <w:t>复查整改情况。</w:t>
            </w:r>
          </w:p>
        </w:tc>
        <w:tc>
          <w:tcPr>
            <w:tcW w:w="936" w:type="dxa"/>
            <w:noWrap w:val="0"/>
            <w:vAlign w:val="center"/>
          </w:tcPr>
          <w:p>
            <w:pPr>
              <w:pStyle w:val="9"/>
              <w:spacing w:before="78" w:line="221" w:lineRule="auto"/>
            </w:pPr>
            <w:r>
              <w:t>地州市级、县</w:t>
            </w:r>
            <w:r>
              <w:rPr>
                <w:rFonts w:hint="eastAsia"/>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62" w:hRule="atLeast"/>
        </w:trPr>
        <w:tc>
          <w:tcPr>
            <w:tcW w:w="622" w:type="dxa"/>
            <w:noWrap w:val="0"/>
            <w:vAlign w:val="center"/>
          </w:tcPr>
          <w:p>
            <w:pPr>
              <w:pStyle w:val="9"/>
              <w:spacing w:before="78" w:line="184" w:lineRule="auto"/>
              <w:ind w:left="230"/>
              <w:rPr>
                <w:rFonts w:hint="default"/>
                <w:lang w:val="en-US" w:eastAsia="zh-CN"/>
              </w:rPr>
            </w:pPr>
            <w:r>
              <w:rPr>
                <w:rFonts w:hint="eastAsia"/>
                <w:spacing w:val="-14"/>
                <w:lang w:val="en-US" w:eastAsia="zh-CN"/>
              </w:rPr>
              <w:t>12</w:t>
            </w:r>
          </w:p>
        </w:tc>
        <w:tc>
          <w:tcPr>
            <w:tcW w:w="1233" w:type="dxa"/>
            <w:noWrap w:val="0"/>
            <w:vAlign w:val="center"/>
          </w:tcPr>
          <w:p>
            <w:pPr>
              <w:pStyle w:val="9"/>
              <w:spacing w:before="78" w:line="219" w:lineRule="auto"/>
              <w:ind w:left="66"/>
            </w:pPr>
            <w:r>
              <w:rPr>
                <w:spacing w:val="-6"/>
              </w:rPr>
              <w:t>出版业监管</w:t>
            </w:r>
          </w:p>
        </w:tc>
        <w:tc>
          <w:tcPr>
            <w:tcW w:w="1708" w:type="dxa"/>
            <w:noWrap w:val="0"/>
            <w:vAlign w:val="center"/>
          </w:tcPr>
          <w:p>
            <w:pPr>
              <w:pStyle w:val="9"/>
              <w:spacing w:before="78" w:line="219" w:lineRule="auto"/>
              <w:ind w:left="66"/>
              <w:rPr>
                <w:color w:val="auto"/>
                <w:spacing w:val="-6"/>
                <w:lang w:eastAsia="zh-CN"/>
              </w:rPr>
            </w:pPr>
            <w:r>
              <w:rPr>
                <w:color w:val="auto"/>
                <w:spacing w:val="-6"/>
                <w:lang w:eastAsia="zh-CN"/>
              </w:rPr>
              <w:t>对音像制品制作、复制、批发、零售单位变更地址、法定代表人或者主要负责人等，未依法办理备案手续的行政处罚</w:t>
            </w:r>
          </w:p>
        </w:tc>
        <w:tc>
          <w:tcPr>
            <w:tcW w:w="5393" w:type="dxa"/>
            <w:noWrap w:val="0"/>
            <w:vAlign w:val="center"/>
          </w:tcPr>
          <w:p>
            <w:pPr>
              <w:pStyle w:val="9"/>
              <w:spacing w:before="262" w:line="219" w:lineRule="auto"/>
              <w:ind w:left="49"/>
              <w:rPr>
                <w:b/>
                <w:bCs/>
                <w:lang w:eastAsia="zh-CN"/>
              </w:rPr>
            </w:pPr>
            <w:r>
              <w:rPr>
                <w:b/>
                <w:bCs/>
                <w:spacing w:val="-2"/>
                <w:lang w:eastAsia="zh-CN"/>
              </w:rPr>
              <w:t>《音像制品管理条例》</w:t>
            </w:r>
          </w:p>
          <w:p>
            <w:pPr>
              <w:pStyle w:val="9"/>
              <w:spacing w:before="7" w:line="221" w:lineRule="auto"/>
              <w:ind w:left="46" w:right="145" w:firstLine="478" w:firstLineChars="200"/>
              <w:rPr>
                <w:lang w:eastAsia="zh-CN"/>
              </w:rPr>
            </w:pPr>
            <w:r>
              <w:rPr>
                <w:b/>
                <w:bCs/>
                <w:spacing w:val="-1"/>
                <w:lang w:eastAsia="zh-CN"/>
              </w:rPr>
              <w:t>第四十四条</w:t>
            </w:r>
            <w:r>
              <w:rPr>
                <w:rFonts w:hint="eastAsia"/>
                <w:b/>
                <w:bCs/>
                <w:spacing w:val="-1"/>
                <w:lang w:eastAsia="zh-CN"/>
              </w:rPr>
              <w:t xml:space="preserve"> </w:t>
            </w:r>
            <w:r>
              <w:rPr>
                <w:spacing w:val="-1"/>
                <w:lang w:eastAsia="zh-CN"/>
              </w:rPr>
              <w:t>有下列行为之一的，由出版行政主管部门责令改正，给予警告；情节严重的，并责令停业整顿或者由原发证机关吊销许可</w:t>
            </w:r>
            <w:r>
              <w:rPr>
                <w:spacing w:val="-5"/>
                <w:lang w:eastAsia="zh-CN"/>
              </w:rPr>
              <w:t>证：</w:t>
            </w:r>
            <w:r>
              <w:rPr>
                <w:spacing w:val="-2"/>
                <w:lang w:eastAsia="zh-CN"/>
              </w:rPr>
              <w:t>（二）音像制品出版、制作、复制、</w:t>
            </w:r>
            <w:r>
              <w:rPr>
                <w:spacing w:val="-1"/>
                <w:lang w:eastAsia="zh-CN"/>
              </w:rPr>
              <w:t>批发、零售单位变更名称、地址、法定代表人或者主要负责人、业务范围等，未依照本条例规定办理审批、备</w:t>
            </w:r>
            <w:r>
              <w:rPr>
                <w:spacing w:val="-2"/>
                <w:lang w:eastAsia="zh-CN"/>
              </w:rPr>
              <w:t>案手续的；</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7" w:line="222" w:lineRule="auto"/>
              <w:ind w:right="54" w:firstLine="456" w:firstLineChars="200"/>
              <w:rPr>
                <w:lang w:eastAsia="zh-CN"/>
              </w:rPr>
            </w:pPr>
            <w:r>
              <w:rPr>
                <w:rFonts w:hint="eastAsia"/>
                <w:spacing w:val="-6"/>
                <w:lang w:eastAsia="zh-CN"/>
              </w:rPr>
              <w:t>3.违法行为轻微并及时改正，没有造成危害后果。</w:t>
            </w:r>
          </w:p>
        </w:tc>
        <w:tc>
          <w:tcPr>
            <w:tcW w:w="1271" w:type="dxa"/>
            <w:noWrap w:val="0"/>
            <w:vAlign w:val="center"/>
          </w:tcPr>
          <w:p>
            <w:pPr>
              <w:pStyle w:val="9"/>
              <w:spacing w:before="78" w:line="222" w:lineRule="auto"/>
              <w:ind w:left="114" w:right="56" w:hanging="17"/>
              <w:rPr>
                <w:rFonts w:hint="default"/>
                <w:lang w:val="en-US"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pPr>
            <w:r>
              <w:rPr>
                <w:rFonts w:hint="eastAsia"/>
                <w:spacing w:val="-4"/>
                <w:lang w:eastAsia="zh-CN"/>
              </w:rPr>
              <w:t>复查整改情况。</w:t>
            </w:r>
          </w:p>
        </w:tc>
        <w:tc>
          <w:tcPr>
            <w:tcW w:w="936" w:type="dxa"/>
            <w:noWrap w:val="0"/>
            <w:vAlign w:val="center"/>
          </w:tcPr>
          <w:p>
            <w:pPr>
              <w:pStyle w:val="9"/>
              <w:spacing w:before="78" w:line="221" w:lineRule="auto"/>
            </w:pPr>
            <w:r>
              <w:t>地州市级、县</w:t>
            </w:r>
            <w:r>
              <w:rPr>
                <w:rFonts w:hint="eastAsia"/>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901" w:hRule="atLeast"/>
        </w:trPr>
        <w:tc>
          <w:tcPr>
            <w:tcW w:w="622" w:type="dxa"/>
            <w:noWrap w:val="0"/>
            <w:vAlign w:val="center"/>
          </w:tcPr>
          <w:p>
            <w:pPr>
              <w:pStyle w:val="9"/>
              <w:spacing w:before="78" w:line="184" w:lineRule="auto"/>
              <w:ind w:left="230"/>
              <w:rPr>
                <w:rFonts w:hint="default"/>
                <w:spacing w:val="-14"/>
                <w:lang w:val="en-US" w:eastAsia="zh-CN"/>
              </w:rPr>
            </w:pPr>
            <w:r>
              <w:rPr>
                <w:rFonts w:hint="eastAsia"/>
                <w:spacing w:val="-14"/>
                <w:lang w:val="en-US" w:eastAsia="zh-CN"/>
              </w:rPr>
              <w:t>13</w:t>
            </w:r>
          </w:p>
        </w:tc>
        <w:tc>
          <w:tcPr>
            <w:tcW w:w="1233" w:type="dxa"/>
            <w:noWrap w:val="0"/>
            <w:vAlign w:val="center"/>
          </w:tcPr>
          <w:p>
            <w:pPr>
              <w:pStyle w:val="9"/>
              <w:spacing w:before="78" w:line="219" w:lineRule="auto"/>
              <w:ind w:left="64"/>
              <w:rPr>
                <w:rFonts w:hint="eastAsia"/>
                <w:color w:val="auto"/>
                <w:spacing w:val="-1"/>
              </w:rPr>
            </w:pPr>
            <w:r>
              <w:rPr>
                <w:rFonts w:hint="eastAsia"/>
                <w:color w:val="auto"/>
                <w:spacing w:val="-1"/>
                <w:lang w:eastAsia="zh-CN"/>
              </w:rPr>
              <w:t>印刷业监管</w:t>
            </w:r>
          </w:p>
        </w:tc>
        <w:tc>
          <w:tcPr>
            <w:tcW w:w="1708" w:type="dxa"/>
            <w:noWrap w:val="0"/>
            <w:vAlign w:val="center"/>
          </w:tcPr>
          <w:p>
            <w:pPr>
              <w:pStyle w:val="9"/>
              <w:spacing w:before="78" w:line="225" w:lineRule="auto"/>
              <w:ind w:left="40" w:right="149"/>
              <w:jc w:val="both"/>
              <w:rPr>
                <w:rFonts w:hint="eastAsia"/>
                <w:spacing w:val="-1"/>
                <w:lang w:eastAsia="zh-CN"/>
              </w:rPr>
            </w:pPr>
            <w:r>
              <w:rPr>
                <w:rFonts w:hint="eastAsia"/>
                <w:spacing w:val="-1"/>
                <w:lang w:eastAsia="zh-CN"/>
              </w:rPr>
              <w:t>对印刷业经营者没有建立承印验证制度、承印登记制度、印刷品保管制度、印刷品交付制度、印刷活动残次品销毁制度等行为的处罚</w:t>
            </w:r>
          </w:p>
        </w:tc>
        <w:tc>
          <w:tcPr>
            <w:tcW w:w="5393" w:type="dxa"/>
            <w:noWrap w:val="0"/>
            <w:vAlign w:val="center"/>
          </w:tcPr>
          <w:p>
            <w:pPr>
              <w:pStyle w:val="9"/>
              <w:spacing w:before="243" w:line="219" w:lineRule="auto"/>
              <w:ind w:left="49"/>
              <w:rPr>
                <w:b/>
                <w:bCs/>
                <w:lang w:eastAsia="zh-CN"/>
              </w:rPr>
            </w:pPr>
            <w:r>
              <w:rPr>
                <w:b/>
                <w:bCs/>
                <w:spacing w:val="-2"/>
                <w:lang w:eastAsia="zh-CN"/>
              </w:rPr>
              <w:t>《印刷业管理条例》</w:t>
            </w:r>
          </w:p>
          <w:p>
            <w:pPr>
              <w:spacing w:line="320" w:lineRule="exact"/>
              <w:ind w:firstLine="474" w:firstLineChars="200"/>
              <w:rPr>
                <w:rFonts w:ascii="宋体" w:hAnsi="宋体" w:eastAsia="宋体" w:cs="宋体"/>
                <w:sz w:val="24"/>
                <w:szCs w:val="24"/>
                <w:lang w:eastAsia="zh-CN"/>
              </w:rPr>
            </w:pPr>
            <w:r>
              <w:rPr>
                <w:rFonts w:ascii="宋体" w:hAnsi="宋体" w:eastAsia="宋体" w:cs="宋体"/>
                <w:b/>
                <w:bCs/>
                <w:spacing w:val="-2"/>
                <w:sz w:val="24"/>
                <w:szCs w:val="24"/>
                <w:lang w:eastAsia="zh-CN"/>
              </w:rPr>
              <w:t>第</w:t>
            </w:r>
            <w:r>
              <w:rPr>
                <w:rFonts w:hint="eastAsia" w:ascii="宋体" w:hAnsi="宋体" w:eastAsia="宋体" w:cs="宋体"/>
                <w:b/>
                <w:bCs/>
                <w:spacing w:val="-2"/>
                <w:sz w:val="24"/>
                <w:szCs w:val="24"/>
                <w:lang w:eastAsia="zh-CN"/>
              </w:rPr>
              <w:t>三十九</w:t>
            </w:r>
            <w:r>
              <w:rPr>
                <w:rFonts w:ascii="宋体" w:hAnsi="宋体" w:eastAsia="宋体" w:cs="宋体"/>
                <w:b/>
                <w:bCs/>
                <w:spacing w:val="-2"/>
                <w:sz w:val="24"/>
                <w:szCs w:val="24"/>
                <w:lang w:eastAsia="zh-CN"/>
              </w:rPr>
              <w:t>条</w:t>
            </w:r>
            <w:r>
              <w:rPr>
                <w:rFonts w:hint="eastAsia" w:ascii="Arial" w:hAnsi="Arial"/>
                <w:b/>
                <w:bCs/>
                <w:spacing w:val="-1"/>
                <w:lang w:eastAsia="zh-CN"/>
              </w:rPr>
              <w:t xml:space="preserve"> </w:t>
            </w:r>
            <w:r>
              <w:rPr>
                <w:rFonts w:hint="eastAsia" w:ascii="宋体" w:hAnsi="宋体" w:eastAsia="宋体" w:cs="宋体"/>
                <w:spacing w:val="-1"/>
                <w:sz w:val="24"/>
                <w:szCs w:val="24"/>
                <w:lang w:eastAsia="zh-CN"/>
              </w:rPr>
              <w:t>印刷业经营者有下列行为之一的，由县级以上地方人民政府出版行政部门、公安部门依据法定职权责令改正，给予警告；情节严重的，责令停业整顿或者由原发证机关吊销许可证：（一）没有建立承印验证制度、承印登记制度、印刷品保管制度、印刷品交付制度、印刷活动残次品销毁制度等的；</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4" w:line="222" w:lineRule="auto"/>
              <w:ind w:left="55" w:right="54" w:hanging="5"/>
              <w:rPr>
                <w:rFonts w:hint="eastAsia"/>
                <w:lang w:eastAsia="zh-CN"/>
              </w:rPr>
            </w:pPr>
          </w:p>
        </w:tc>
        <w:tc>
          <w:tcPr>
            <w:tcW w:w="1271" w:type="dxa"/>
            <w:noWrap w:val="0"/>
            <w:vAlign w:val="center"/>
          </w:tcPr>
          <w:p>
            <w:pPr>
              <w:pStyle w:val="9"/>
              <w:spacing w:before="78" w:line="223" w:lineRule="auto"/>
              <w:ind w:left="114" w:right="56" w:hanging="17"/>
              <w:rPr>
                <w:lang w:eastAsia="zh-CN"/>
              </w:rPr>
            </w:pPr>
            <w:r>
              <w:rPr>
                <w:spacing w:val="-3"/>
                <w:lang w:eastAsia="zh-CN"/>
              </w:rPr>
              <w:t>《中华人民共和</w:t>
            </w:r>
            <w:r>
              <w:rPr>
                <w:spacing w:val="-5"/>
                <w:lang w:eastAsia="zh-CN"/>
              </w:rPr>
              <w:t>国行政处罚法》</w:t>
            </w:r>
            <w:r>
              <w:rPr>
                <w:spacing w:val="-2"/>
              </w:rPr>
              <w:t>第三十三条</w:t>
            </w:r>
            <w:r>
              <w:rPr>
                <w:rFonts w:hint="eastAsia"/>
                <w:spacing w:val="-2"/>
                <w:lang w:val="en-US" w:eastAsia="zh-CN"/>
              </w:rPr>
              <w:t>第一款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pPr>
            <w:r>
              <w:rPr>
                <w:rFonts w:hint="eastAsia"/>
                <w:spacing w:val="-4"/>
                <w:lang w:eastAsia="zh-CN"/>
              </w:rPr>
              <w:t>复查整改情况。</w:t>
            </w:r>
          </w:p>
        </w:tc>
        <w:tc>
          <w:tcPr>
            <w:tcW w:w="936" w:type="dxa"/>
            <w:noWrap w:val="0"/>
            <w:vAlign w:val="center"/>
          </w:tcPr>
          <w:p>
            <w:pPr>
              <w:pStyle w:val="9"/>
              <w:spacing w:before="78" w:line="221" w:lineRule="auto"/>
            </w:pPr>
            <w:r>
              <w:t>地州市级、县</w:t>
            </w:r>
            <w:r>
              <w:rPr>
                <w:rFonts w:hint="eastAsia"/>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958" w:hRule="atLeast"/>
        </w:trPr>
        <w:tc>
          <w:tcPr>
            <w:tcW w:w="622" w:type="dxa"/>
            <w:noWrap w:val="0"/>
            <w:vAlign w:val="center"/>
          </w:tcPr>
          <w:p>
            <w:pPr>
              <w:pStyle w:val="9"/>
              <w:spacing w:before="78" w:line="184" w:lineRule="auto"/>
              <w:ind w:left="230"/>
              <w:rPr>
                <w:rFonts w:hint="default"/>
                <w:color w:val="auto"/>
                <w:spacing w:val="-14"/>
                <w:lang w:val="en-US" w:eastAsia="zh-CN"/>
              </w:rPr>
            </w:pPr>
            <w:r>
              <w:rPr>
                <w:rFonts w:hint="eastAsia"/>
                <w:color w:val="auto"/>
                <w:spacing w:val="-14"/>
                <w:lang w:val="en-US" w:eastAsia="zh-CN"/>
              </w:rPr>
              <w:t>14</w:t>
            </w:r>
          </w:p>
        </w:tc>
        <w:tc>
          <w:tcPr>
            <w:tcW w:w="1233" w:type="dxa"/>
            <w:noWrap w:val="0"/>
            <w:vAlign w:val="center"/>
          </w:tcPr>
          <w:p>
            <w:pPr>
              <w:pStyle w:val="9"/>
              <w:spacing w:before="78" w:line="219" w:lineRule="auto"/>
              <w:ind w:left="64"/>
              <w:rPr>
                <w:rFonts w:hint="eastAsia"/>
                <w:color w:val="auto"/>
                <w:spacing w:val="-1"/>
              </w:rPr>
            </w:pPr>
            <w:r>
              <w:rPr>
                <w:rFonts w:hint="eastAsia"/>
                <w:color w:val="auto"/>
                <w:spacing w:val="-1"/>
                <w:lang w:eastAsia="zh-CN"/>
              </w:rPr>
              <w:t>印刷业监管</w:t>
            </w:r>
          </w:p>
        </w:tc>
        <w:tc>
          <w:tcPr>
            <w:tcW w:w="1708" w:type="dxa"/>
            <w:noWrap w:val="0"/>
            <w:vAlign w:val="center"/>
          </w:tcPr>
          <w:p>
            <w:pPr>
              <w:pStyle w:val="9"/>
              <w:spacing w:before="78" w:line="225" w:lineRule="auto"/>
              <w:ind w:left="40" w:right="149"/>
              <w:jc w:val="both"/>
              <w:rPr>
                <w:rFonts w:hint="eastAsia"/>
                <w:spacing w:val="-1"/>
                <w:lang w:eastAsia="zh-CN"/>
              </w:rPr>
            </w:pPr>
            <w:r>
              <w:rPr>
                <w:rFonts w:hint="eastAsia"/>
                <w:spacing w:val="-1"/>
                <w:lang w:eastAsia="zh-CN"/>
              </w:rPr>
              <w:t>对印刷业经营者</w:t>
            </w:r>
            <w:r>
              <w:rPr>
                <w:spacing w:val="-1"/>
                <w:lang w:eastAsia="zh-CN"/>
              </w:rPr>
              <w:t>变更名称、法定代表人或者负责人、住所或者经营场所等主要登记事项</w:t>
            </w:r>
            <w:r>
              <w:rPr>
                <w:rFonts w:hint="eastAsia"/>
                <w:spacing w:val="-1"/>
                <w:lang w:eastAsia="zh-CN"/>
              </w:rPr>
              <w:t>等行为没有办理备案的处罚</w:t>
            </w:r>
          </w:p>
        </w:tc>
        <w:tc>
          <w:tcPr>
            <w:tcW w:w="5393" w:type="dxa"/>
            <w:noWrap w:val="0"/>
            <w:vAlign w:val="center"/>
          </w:tcPr>
          <w:p>
            <w:pPr>
              <w:pStyle w:val="9"/>
              <w:spacing w:before="243" w:line="219" w:lineRule="auto"/>
              <w:ind w:left="49"/>
              <w:rPr>
                <w:b/>
                <w:bCs/>
                <w:lang w:eastAsia="zh-CN"/>
              </w:rPr>
            </w:pPr>
            <w:r>
              <w:rPr>
                <w:b/>
                <w:bCs/>
                <w:spacing w:val="-2"/>
                <w:lang w:eastAsia="zh-CN"/>
              </w:rPr>
              <w:t>《印刷业管理条例》</w:t>
            </w:r>
          </w:p>
          <w:p>
            <w:pPr>
              <w:spacing w:line="320" w:lineRule="exact"/>
              <w:ind w:firstLine="474" w:firstLineChars="200"/>
              <w:rPr>
                <w:rFonts w:ascii="宋体" w:hAnsi="宋体" w:eastAsia="宋体" w:cs="宋体"/>
                <w:sz w:val="24"/>
                <w:szCs w:val="24"/>
                <w:lang w:eastAsia="zh-CN"/>
              </w:rPr>
            </w:pPr>
            <w:r>
              <w:rPr>
                <w:rFonts w:ascii="宋体" w:hAnsi="宋体" w:eastAsia="宋体" w:cs="宋体"/>
                <w:b/>
                <w:bCs/>
                <w:spacing w:val="-2"/>
                <w:sz w:val="24"/>
                <w:szCs w:val="24"/>
                <w:lang w:eastAsia="zh-CN"/>
              </w:rPr>
              <w:t>第</w:t>
            </w:r>
            <w:r>
              <w:rPr>
                <w:rFonts w:hint="eastAsia" w:ascii="宋体" w:hAnsi="宋体" w:eastAsia="宋体" w:cs="宋体"/>
                <w:b/>
                <w:bCs/>
                <w:spacing w:val="-2"/>
                <w:sz w:val="24"/>
                <w:szCs w:val="24"/>
                <w:lang w:eastAsia="zh-CN"/>
              </w:rPr>
              <w:t>三十九</w:t>
            </w:r>
            <w:r>
              <w:rPr>
                <w:rFonts w:ascii="宋体" w:hAnsi="宋体" w:eastAsia="宋体" w:cs="宋体"/>
                <w:b/>
                <w:bCs/>
                <w:spacing w:val="-2"/>
                <w:sz w:val="24"/>
                <w:szCs w:val="24"/>
                <w:lang w:eastAsia="zh-CN"/>
              </w:rPr>
              <w:t>条</w:t>
            </w:r>
            <w:r>
              <w:rPr>
                <w:rFonts w:hint="eastAsia" w:ascii="Arial" w:hAnsi="Arial"/>
                <w:b/>
                <w:bCs/>
                <w:spacing w:val="-1"/>
                <w:lang w:eastAsia="zh-CN"/>
              </w:rPr>
              <w:t xml:space="preserve"> </w:t>
            </w:r>
            <w:r>
              <w:rPr>
                <w:rFonts w:hint="eastAsia" w:ascii="宋体" w:hAnsi="宋体" w:eastAsia="宋体" w:cs="宋体"/>
                <w:spacing w:val="-1"/>
                <w:sz w:val="24"/>
                <w:szCs w:val="24"/>
                <w:lang w:eastAsia="zh-CN"/>
              </w:rPr>
              <w:t>印刷业经营者有下列行为之一的，由县级以上地方人民政府出版行政部门、公安部门依据法定职权责令改正，给予警告；情节严重的，责令停业整顿或者由原发证机关吊销许可证：</w:t>
            </w:r>
            <w:r>
              <w:rPr>
                <w:rFonts w:ascii="宋体" w:hAnsi="宋体" w:eastAsia="宋体" w:cs="宋体"/>
                <w:spacing w:val="-1"/>
                <w:sz w:val="24"/>
                <w:szCs w:val="24"/>
                <w:lang w:eastAsia="zh-CN"/>
              </w:rPr>
              <w:t>(三)变更名称、法定代表人或者负责人、住所或者经营场所等主要登记事项，或者终止印刷经营活动，不向原批准设立的出版行政部门备案的；</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4" w:line="222" w:lineRule="auto"/>
              <w:ind w:left="55" w:right="54" w:hanging="5"/>
              <w:rPr>
                <w:lang w:eastAsia="zh-CN"/>
              </w:rPr>
            </w:pPr>
          </w:p>
        </w:tc>
        <w:tc>
          <w:tcPr>
            <w:tcW w:w="1271" w:type="dxa"/>
            <w:noWrap w:val="0"/>
            <w:vAlign w:val="center"/>
          </w:tcPr>
          <w:p>
            <w:pPr>
              <w:pStyle w:val="9"/>
              <w:spacing w:before="78" w:line="223" w:lineRule="auto"/>
              <w:ind w:left="114" w:right="56" w:hanging="17"/>
              <w:rPr>
                <w:lang w:eastAsia="zh-CN"/>
              </w:rPr>
            </w:pPr>
            <w:r>
              <w:rPr>
                <w:spacing w:val="-3"/>
                <w:lang w:eastAsia="zh-CN"/>
              </w:rPr>
              <w:t>《中华人民共和</w:t>
            </w:r>
            <w:r>
              <w:rPr>
                <w:spacing w:val="-5"/>
                <w:lang w:eastAsia="zh-CN"/>
              </w:rPr>
              <w:t>国行政处罚法》</w:t>
            </w:r>
            <w:r>
              <w:rPr>
                <w:spacing w:val="-2"/>
              </w:rPr>
              <w:t>第三十三条</w:t>
            </w:r>
            <w:r>
              <w:rPr>
                <w:rFonts w:hint="eastAsia"/>
                <w:spacing w:val="-2"/>
                <w:lang w:val="en-US" w:eastAsia="zh-CN"/>
              </w:rPr>
              <w:t>第一款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pPr>
            <w:r>
              <w:rPr>
                <w:rFonts w:hint="eastAsia"/>
                <w:spacing w:val="-4"/>
                <w:lang w:eastAsia="zh-CN"/>
              </w:rPr>
              <w:t>复查整改情况。</w:t>
            </w:r>
          </w:p>
        </w:tc>
        <w:tc>
          <w:tcPr>
            <w:tcW w:w="936" w:type="dxa"/>
            <w:noWrap w:val="0"/>
            <w:vAlign w:val="center"/>
          </w:tcPr>
          <w:p>
            <w:pPr>
              <w:pStyle w:val="9"/>
              <w:spacing w:before="78" w:line="221" w:lineRule="auto"/>
            </w:pPr>
            <w:r>
              <w:t>地州市级、县</w:t>
            </w:r>
            <w:r>
              <w:rPr>
                <w:rFonts w:hint="eastAsia"/>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39" w:hRule="atLeast"/>
        </w:trPr>
        <w:tc>
          <w:tcPr>
            <w:tcW w:w="622" w:type="dxa"/>
            <w:noWrap w:val="0"/>
            <w:vAlign w:val="center"/>
          </w:tcPr>
          <w:p>
            <w:pPr>
              <w:pStyle w:val="9"/>
              <w:spacing w:before="78" w:line="184" w:lineRule="auto"/>
              <w:ind w:left="230"/>
              <w:rPr>
                <w:rFonts w:hint="default"/>
                <w:color w:val="C00000"/>
                <w:spacing w:val="-14"/>
                <w:lang w:val="en-US" w:eastAsia="zh-CN"/>
              </w:rPr>
            </w:pPr>
            <w:r>
              <w:rPr>
                <w:rFonts w:hint="eastAsia"/>
                <w:color w:val="auto"/>
                <w:spacing w:val="-14"/>
                <w:lang w:val="en-US" w:eastAsia="zh-CN"/>
              </w:rPr>
              <w:t>15</w:t>
            </w:r>
          </w:p>
        </w:tc>
        <w:tc>
          <w:tcPr>
            <w:tcW w:w="1233" w:type="dxa"/>
            <w:noWrap w:val="0"/>
            <w:vAlign w:val="center"/>
          </w:tcPr>
          <w:p>
            <w:pPr>
              <w:pStyle w:val="9"/>
              <w:spacing w:before="78" w:line="219" w:lineRule="auto"/>
              <w:ind w:left="64"/>
              <w:rPr>
                <w:rFonts w:hint="eastAsia"/>
                <w:lang w:eastAsia="zh-CN"/>
              </w:rPr>
            </w:pPr>
            <w:r>
              <w:rPr>
                <w:spacing w:val="-6"/>
              </w:rPr>
              <w:t>印刷业监管</w:t>
            </w:r>
          </w:p>
        </w:tc>
        <w:tc>
          <w:tcPr>
            <w:tcW w:w="1708" w:type="dxa"/>
            <w:noWrap w:val="0"/>
            <w:vAlign w:val="center"/>
          </w:tcPr>
          <w:p>
            <w:pPr>
              <w:pStyle w:val="9"/>
              <w:spacing w:before="216" w:line="224" w:lineRule="auto"/>
              <w:ind w:left="40" w:right="149"/>
              <w:jc w:val="both"/>
              <w:rPr>
                <w:rFonts w:hint="eastAsia"/>
                <w:lang w:eastAsia="zh-CN"/>
              </w:rPr>
            </w:pPr>
            <w:r>
              <w:rPr>
                <w:spacing w:val="-2"/>
                <w:lang w:eastAsia="zh-CN"/>
              </w:rPr>
              <w:t>对从事包装装潢印刷品印刷经营活动的企业擅自留存委托印刷的包装装潢印刷品的成品、半成品、废品和印板、纸型、印刷底片、原稿等的行政处罚</w:t>
            </w:r>
          </w:p>
        </w:tc>
        <w:tc>
          <w:tcPr>
            <w:tcW w:w="5393" w:type="dxa"/>
            <w:noWrap w:val="0"/>
            <w:vAlign w:val="center"/>
          </w:tcPr>
          <w:p>
            <w:pPr>
              <w:pStyle w:val="9"/>
              <w:spacing w:before="66" w:line="219" w:lineRule="auto"/>
              <w:ind w:left="49"/>
              <w:rPr>
                <w:b/>
                <w:bCs/>
                <w:lang w:eastAsia="zh-CN"/>
              </w:rPr>
            </w:pPr>
            <w:r>
              <w:rPr>
                <w:b/>
                <w:bCs/>
                <w:spacing w:val="-2"/>
                <w:lang w:eastAsia="zh-CN"/>
              </w:rPr>
              <w:t>《印刷业管理条例》</w:t>
            </w:r>
          </w:p>
          <w:p>
            <w:pPr>
              <w:pStyle w:val="9"/>
              <w:spacing w:before="6" w:line="224" w:lineRule="auto"/>
              <w:ind w:left="43" w:right="145" w:firstLine="478" w:firstLineChars="200"/>
              <w:rPr>
                <w:lang w:eastAsia="zh-CN"/>
              </w:rPr>
            </w:pPr>
            <w:r>
              <w:rPr>
                <w:b/>
                <w:bCs/>
                <w:spacing w:val="-1"/>
                <w:lang w:eastAsia="zh-CN"/>
              </w:rPr>
              <w:t>第四十四条</w:t>
            </w:r>
            <w:r>
              <w:rPr>
                <w:rFonts w:hint="eastAsia"/>
                <w:b/>
                <w:bCs/>
                <w:spacing w:val="-1"/>
                <w:lang w:eastAsia="zh-CN"/>
              </w:rPr>
              <w:t xml:space="preserve"> </w:t>
            </w:r>
            <w:r>
              <w:rPr>
                <w:spacing w:val="-1"/>
                <w:lang w:eastAsia="zh-CN"/>
              </w:rPr>
              <w:t>印刷业经营者违反本条例规定，有下列行为之一的，由县级以上地方人民政府出版行政部门责令改正，给予警告；情节严重的，责令停业整顿或者由原发证机关吊销许可</w:t>
            </w:r>
            <w:r>
              <w:rPr>
                <w:spacing w:val="-4"/>
                <w:lang w:eastAsia="zh-CN"/>
              </w:rPr>
              <w:t>证：(一)从事包装装潢印刷品印刷经</w:t>
            </w:r>
            <w:r>
              <w:rPr>
                <w:spacing w:val="-1"/>
                <w:lang w:eastAsia="zh-CN"/>
              </w:rPr>
              <w:t>营活动的企业擅自留存委托印刷的包装装潢印刷品的成品、半成品、废品和印板、纸型、印刷底片、原稿等</w:t>
            </w:r>
            <w:r>
              <w:rPr>
                <w:spacing w:val="-15"/>
                <w:lang w:eastAsia="zh-CN"/>
              </w:rPr>
              <w:t>的；</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4" w:line="222" w:lineRule="auto"/>
              <w:ind w:left="55" w:right="54" w:hanging="5"/>
              <w:rPr>
                <w:lang w:eastAsia="zh-CN"/>
              </w:rPr>
            </w:pPr>
          </w:p>
        </w:tc>
        <w:tc>
          <w:tcPr>
            <w:tcW w:w="1271" w:type="dxa"/>
            <w:noWrap w:val="0"/>
            <w:vAlign w:val="center"/>
          </w:tcPr>
          <w:p>
            <w:pPr>
              <w:pStyle w:val="9"/>
              <w:spacing w:before="7" w:line="219" w:lineRule="auto"/>
              <w:rPr>
                <w:b/>
                <w:bCs/>
                <w:lang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8" w:line="222" w:lineRule="auto"/>
              <w:ind w:right="54"/>
              <w:rPr>
                <w:lang w:eastAsia="zh-CN"/>
              </w:rPr>
            </w:pPr>
            <w:r>
              <w:rPr>
                <w:rFonts w:hint="eastAsia"/>
                <w:spacing w:val="-4"/>
                <w:lang w:eastAsia="zh-CN"/>
              </w:rPr>
              <w:t>复查整改情况。</w:t>
            </w:r>
          </w:p>
        </w:tc>
        <w:tc>
          <w:tcPr>
            <w:tcW w:w="936" w:type="dxa"/>
            <w:noWrap w:val="0"/>
            <w:vAlign w:val="center"/>
          </w:tcPr>
          <w:p>
            <w:pPr>
              <w:pStyle w:val="9"/>
              <w:spacing w:before="78" w:line="221" w:lineRule="auto"/>
            </w:pPr>
            <w:r>
              <w:t>地州市级、县</w:t>
            </w:r>
            <w:r>
              <w:rPr>
                <w:rFonts w:hint="eastAsia"/>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39" w:hRule="atLeast"/>
        </w:trPr>
        <w:tc>
          <w:tcPr>
            <w:tcW w:w="622" w:type="dxa"/>
            <w:noWrap w:val="0"/>
            <w:vAlign w:val="center"/>
          </w:tcPr>
          <w:p>
            <w:pPr>
              <w:pStyle w:val="9"/>
              <w:spacing w:before="78" w:line="184" w:lineRule="auto"/>
              <w:ind w:left="230"/>
              <w:rPr>
                <w:rFonts w:hint="default"/>
                <w:color w:val="auto"/>
                <w:spacing w:val="-14"/>
                <w:lang w:val="en-US" w:eastAsia="zh-CN"/>
              </w:rPr>
            </w:pPr>
            <w:r>
              <w:rPr>
                <w:rFonts w:hint="eastAsia"/>
                <w:color w:val="auto"/>
                <w:spacing w:val="-14"/>
                <w:lang w:val="en-US" w:eastAsia="zh-CN"/>
              </w:rPr>
              <w:t>16</w:t>
            </w:r>
          </w:p>
        </w:tc>
        <w:tc>
          <w:tcPr>
            <w:tcW w:w="1233" w:type="dxa"/>
            <w:noWrap w:val="0"/>
            <w:vAlign w:val="center"/>
          </w:tcPr>
          <w:p>
            <w:pPr>
              <w:pStyle w:val="9"/>
              <w:spacing w:before="78" w:line="219" w:lineRule="auto"/>
              <w:ind w:left="64"/>
            </w:pPr>
            <w:r>
              <w:rPr>
                <w:spacing w:val="-6"/>
              </w:rPr>
              <w:t>印刷业监管</w:t>
            </w:r>
          </w:p>
        </w:tc>
        <w:tc>
          <w:tcPr>
            <w:tcW w:w="1708" w:type="dxa"/>
            <w:noWrap w:val="0"/>
            <w:vAlign w:val="center"/>
          </w:tcPr>
          <w:p>
            <w:pPr>
              <w:pStyle w:val="9"/>
              <w:spacing w:before="78" w:line="225" w:lineRule="auto"/>
              <w:ind w:left="40" w:right="149"/>
              <w:jc w:val="both"/>
              <w:rPr>
                <w:lang w:eastAsia="zh-CN"/>
              </w:rPr>
            </w:pPr>
            <w:r>
              <w:rPr>
                <w:spacing w:val="-2"/>
                <w:lang w:eastAsia="zh-CN"/>
              </w:rPr>
              <w:t>对从事其他印刷品印刷经营活动的企业和个人在所保留的样本、样张上未加盖“样</w:t>
            </w:r>
            <w:r>
              <w:rPr>
                <w:spacing w:val="-7"/>
                <w:lang w:eastAsia="zh-CN"/>
              </w:rPr>
              <w:t>本”、“样张</w:t>
            </w:r>
            <w:r>
              <w:rPr>
                <w:spacing w:val="-2"/>
                <w:lang w:eastAsia="zh-CN"/>
              </w:rPr>
              <w:t>”戳记的行政</w:t>
            </w:r>
            <w:r>
              <w:rPr>
                <w:spacing w:val="-5"/>
                <w:lang w:eastAsia="zh-CN"/>
              </w:rPr>
              <w:t>处罚</w:t>
            </w:r>
          </w:p>
        </w:tc>
        <w:tc>
          <w:tcPr>
            <w:tcW w:w="5393" w:type="dxa"/>
            <w:noWrap w:val="0"/>
            <w:vAlign w:val="center"/>
          </w:tcPr>
          <w:p>
            <w:pPr>
              <w:pStyle w:val="9"/>
              <w:spacing w:before="243" w:line="219" w:lineRule="auto"/>
              <w:ind w:left="49"/>
              <w:rPr>
                <w:b/>
                <w:bCs/>
                <w:lang w:eastAsia="zh-CN"/>
              </w:rPr>
            </w:pPr>
            <w:r>
              <w:rPr>
                <w:b/>
                <w:bCs/>
                <w:spacing w:val="-2"/>
                <w:lang w:eastAsia="zh-CN"/>
              </w:rPr>
              <w:t>《印刷业管理条例》</w:t>
            </w:r>
          </w:p>
          <w:p>
            <w:pPr>
              <w:pStyle w:val="9"/>
              <w:spacing w:before="9" w:line="224" w:lineRule="auto"/>
              <w:ind w:left="43" w:right="145" w:firstLine="478" w:firstLineChars="200"/>
              <w:rPr>
                <w:lang w:eastAsia="zh-CN"/>
              </w:rPr>
            </w:pPr>
            <w:r>
              <w:rPr>
                <w:b/>
                <w:bCs/>
                <w:spacing w:val="-1"/>
                <w:lang w:eastAsia="zh-CN"/>
              </w:rPr>
              <w:t>第四十四条</w:t>
            </w:r>
            <w:r>
              <w:rPr>
                <w:rFonts w:hint="eastAsia"/>
                <w:b/>
                <w:bCs/>
                <w:spacing w:val="-1"/>
                <w:lang w:eastAsia="zh-CN"/>
              </w:rPr>
              <w:t xml:space="preserve"> </w:t>
            </w:r>
            <w:r>
              <w:rPr>
                <w:spacing w:val="-1"/>
                <w:lang w:eastAsia="zh-CN"/>
              </w:rPr>
              <w:t>印刷业经营者违反本条例规定，有下列行为之一的，由县级以上地方人民政府出版行政部门责令改正，给予警告；情节严重的，责令停业整顿或者由原发证机关吊销许可</w:t>
            </w:r>
            <w:r>
              <w:rPr>
                <w:spacing w:val="-4"/>
                <w:lang w:eastAsia="zh-CN"/>
              </w:rPr>
              <w:t>证：(二)从事其他印刷品印刷经营活</w:t>
            </w:r>
            <w:r>
              <w:rPr>
                <w:spacing w:val="-1"/>
                <w:lang w:eastAsia="zh-CN"/>
              </w:rPr>
              <w:t>动的企业和个人擅自保留其他印刷品的样本、样张的，或者在所保留的样</w:t>
            </w:r>
            <w:r>
              <w:rPr>
                <w:spacing w:val="-3"/>
                <w:lang w:eastAsia="zh-CN"/>
              </w:rPr>
              <w:t>本、样张上未加盖“样本”、“样张</w:t>
            </w:r>
            <w:r>
              <w:rPr>
                <w:spacing w:val="-2"/>
                <w:lang w:eastAsia="zh-CN"/>
              </w:rPr>
              <w:t>”戳记的。</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4" w:line="222" w:lineRule="auto"/>
              <w:ind w:left="55" w:right="54" w:hanging="5"/>
              <w:rPr>
                <w:lang w:eastAsia="zh-CN"/>
              </w:rPr>
            </w:pPr>
          </w:p>
        </w:tc>
        <w:tc>
          <w:tcPr>
            <w:tcW w:w="1271" w:type="dxa"/>
            <w:noWrap w:val="0"/>
            <w:vAlign w:val="center"/>
          </w:tcPr>
          <w:p>
            <w:pPr>
              <w:pStyle w:val="9"/>
              <w:spacing w:before="78" w:line="223" w:lineRule="auto"/>
              <w:ind w:left="114" w:right="56" w:hanging="17"/>
              <w:rPr>
                <w:lang w:eastAsia="zh-CN"/>
              </w:rPr>
            </w:pPr>
            <w:r>
              <w:rPr>
                <w:spacing w:val="-3"/>
                <w:lang w:eastAsia="zh-CN"/>
              </w:rPr>
              <w:t>《中华人民共和</w:t>
            </w:r>
            <w:r>
              <w:rPr>
                <w:spacing w:val="-5"/>
                <w:lang w:eastAsia="zh-CN"/>
              </w:rPr>
              <w:t>国行政处罚法》</w:t>
            </w:r>
            <w:r>
              <w:rPr>
                <w:spacing w:val="-2"/>
              </w:rPr>
              <w:t>第三十三条</w:t>
            </w:r>
            <w:r>
              <w:rPr>
                <w:rFonts w:hint="eastAsia"/>
                <w:spacing w:val="-2"/>
                <w:lang w:val="en-US" w:eastAsia="zh-CN"/>
              </w:rPr>
              <w:t>第一款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rPr>
                <w:lang w:eastAsia="zh-CN"/>
              </w:rPr>
            </w:pPr>
            <w:r>
              <w:rPr>
                <w:rFonts w:hint="eastAsia"/>
                <w:spacing w:val="-4"/>
                <w:lang w:eastAsia="zh-CN"/>
              </w:rPr>
              <w:t>复查整改情况。</w:t>
            </w:r>
          </w:p>
        </w:tc>
        <w:tc>
          <w:tcPr>
            <w:tcW w:w="936" w:type="dxa"/>
            <w:noWrap w:val="0"/>
            <w:vAlign w:val="center"/>
          </w:tcPr>
          <w:p>
            <w:pPr>
              <w:pStyle w:val="9"/>
              <w:spacing w:before="78" w:line="221" w:lineRule="auto"/>
            </w:pPr>
            <w:r>
              <w:t>地州市级、县</w:t>
            </w:r>
            <w:r>
              <w:rPr>
                <w:rFonts w:hint="eastAsia"/>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39" w:hRule="atLeast"/>
        </w:trPr>
        <w:tc>
          <w:tcPr>
            <w:tcW w:w="622" w:type="dxa"/>
            <w:noWrap w:val="0"/>
            <w:vAlign w:val="center"/>
          </w:tcPr>
          <w:p>
            <w:pPr>
              <w:pStyle w:val="9"/>
              <w:spacing w:before="78" w:line="184" w:lineRule="auto"/>
              <w:ind w:left="230"/>
              <w:rPr>
                <w:rFonts w:hint="default"/>
                <w:color w:val="auto"/>
                <w:spacing w:val="-14"/>
                <w:lang w:val="en-US" w:eastAsia="zh-CN"/>
              </w:rPr>
            </w:pPr>
            <w:r>
              <w:rPr>
                <w:rFonts w:hint="eastAsia"/>
                <w:color w:val="auto"/>
                <w:spacing w:val="-14"/>
                <w:lang w:val="en-US" w:eastAsia="zh-CN"/>
              </w:rPr>
              <w:t>17</w:t>
            </w:r>
          </w:p>
        </w:tc>
        <w:tc>
          <w:tcPr>
            <w:tcW w:w="1233" w:type="dxa"/>
            <w:noWrap w:val="0"/>
            <w:vAlign w:val="center"/>
          </w:tcPr>
          <w:p>
            <w:pPr>
              <w:pStyle w:val="9"/>
              <w:spacing w:before="78" w:line="219" w:lineRule="auto"/>
              <w:ind w:left="165"/>
            </w:pPr>
            <w:r>
              <w:rPr>
                <w:spacing w:val="-3"/>
              </w:rPr>
              <w:t>旅游监管</w:t>
            </w:r>
          </w:p>
        </w:tc>
        <w:tc>
          <w:tcPr>
            <w:tcW w:w="1708" w:type="dxa"/>
            <w:noWrap w:val="0"/>
            <w:vAlign w:val="center"/>
          </w:tcPr>
          <w:p>
            <w:pPr>
              <w:pStyle w:val="9"/>
              <w:spacing w:before="78" w:line="224" w:lineRule="auto"/>
              <w:ind w:left="40" w:right="149"/>
              <w:jc w:val="both"/>
              <w:rPr>
                <w:lang w:eastAsia="zh-CN"/>
              </w:rPr>
            </w:pPr>
            <w:r>
              <w:rPr>
                <w:spacing w:val="-2"/>
                <w:lang w:eastAsia="zh-CN"/>
              </w:rPr>
              <w:t>对旅行社及其分社未悬挂旅行社业务经营许可证、旅行社分社备案登记证明的行政</w:t>
            </w:r>
            <w:r>
              <w:rPr>
                <w:spacing w:val="-5"/>
                <w:lang w:eastAsia="zh-CN"/>
              </w:rPr>
              <w:t>处罚</w:t>
            </w:r>
          </w:p>
        </w:tc>
        <w:tc>
          <w:tcPr>
            <w:tcW w:w="5393" w:type="dxa"/>
            <w:noWrap w:val="0"/>
            <w:vAlign w:val="center"/>
          </w:tcPr>
          <w:p>
            <w:pPr>
              <w:pStyle w:val="9"/>
              <w:spacing w:before="271" w:line="219" w:lineRule="auto"/>
              <w:ind w:left="49"/>
              <w:rPr>
                <w:b/>
                <w:bCs/>
                <w:spacing w:val="-2"/>
                <w:lang w:eastAsia="zh-CN"/>
              </w:rPr>
            </w:pPr>
            <w:r>
              <w:rPr>
                <w:b/>
                <w:bCs/>
                <w:spacing w:val="-2"/>
                <w:lang w:eastAsia="zh-CN"/>
              </w:rPr>
              <w:t>《旅行社条例实施细则》</w:t>
            </w:r>
          </w:p>
          <w:p>
            <w:pPr>
              <w:pStyle w:val="9"/>
              <w:spacing w:before="5" w:line="223" w:lineRule="auto"/>
              <w:ind w:left="44" w:right="145" w:firstLine="478" w:firstLineChars="200"/>
              <w:rPr>
                <w:spacing w:val="-2"/>
                <w:lang w:eastAsia="zh-CN"/>
              </w:rPr>
            </w:pPr>
            <w:r>
              <w:rPr>
                <w:b/>
                <w:bCs/>
                <w:spacing w:val="-1"/>
                <w:lang w:eastAsia="zh-CN"/>
              </w:rPr>
              <w:t>第二十六条</w:t>
            </w:r>
            <w:r>
              <w:rPr>
                <w:rFonts w:hint="eastAsia"/>
                <w:b/>
                <w:bCs/>
                <w:spacing w:val="-1"/>
                <w:lang w:eastAsia="zh-CN"/>
              </w:rPr>
              <w:t xml:space="preserve"> </w:t>
            </w:r>
            <w:r>
              <w:rPr>
                <w:spacing w:val="-1"/>
                <w:lang w:eastAsia="zh-CN"/>
              </w:rPr>
              <w:t>旅行社及其分社、服务网点，应当将《旅行社业务经营许可证》、《旅行社分社备案登记证明》或者《旅行社服务网点备案登记证明</w:t>
            </w:r>
            <w:r>
              <w:rPr>
                <w:spacing w:val="-2"/>
                <w:lang w:eastAsia="zh-CN"/>
              </w:rPr>
              <w:t>》，与营业执照一起，悬挂在经营场所的显要位置。</w:t>
            </w:r>
          </w:p>
          <w:p>
            <w:pPr>
              <w:pStyle w:val="9"/>
              <w:spacing w:before="9" w:line="224" w:lineRule="auto"/>
              <w:ind w:left="42" w:right="145" w:firstLine="478" w:firstLineChars="200"/>
              <w:rPr>
                <w:lang w:eastAsia="zh-CN"/>
              </w:rPr>
            </w:pPr>
            <w:r>
              <w:rPr>
                <w:b/>
                <w:bCs/>
                <w:spacing w:val="-1"/>
                <w:lang w:eastAsia="zh-CN"/>
              </w:rPr>
              <w:t>第五十七条</w:t>
            </w:r>
            <w:r>
              <w:rPr>
                <w:rFonts w:hint="eastAsia"/>
                <w:b/>
                <w:bCs/>
                <w:spacing w:val="-1"/>
                <w:lang w:eastAsia="zh-CN"/>
              </w:rPr>
              <w:t xml:space="preserve"> </w:t>
            </w:r>
            <w:r>
              <w:rPr>
                <w:spacing w:val="-1"/>
                <w:lang w:eastAsia="zh-CN"/>
              </w:rPr>
              <w:t>违反本实施细则第十二条第三款、第二十三条、第二十六条的规定，擅自引进外商投资、设立服务网点未在规定期限内备案，或者旅行社及其分社、服务网点未悬挂旅行社业务经营许可证、备案登记证明的，由县级以上旅游行政管理部门责令改正，可以处1万元以下的罚款。</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7" w:line="221" w:lineRule="auto"/>
              <w:ind w:right="54" w:firstLine="456" w:firstLineChars="200"/>
              <w:rPr>
                <w:lang w:eastAsia="zh-CN"/>
              </w:rPr>
            </w:pPr>
            <w:r>
              <w:rPr>
                <w:rFonts w:hint="eastAsia"/>
                <w:spacing w:val="-6"/>
                <w:lang w:eastAsia="zh-CN"/>
              </w:rPr>
              <w:t>3.违法行为轻微并及时改正，没有造成危害后果。</w:t>
            </w:r>
          </w:p>
        </w:tc>
        <w:tc>
          <w:tcPr>
            <w:tcW w:w="1271" w:type="dxa"/>
            <w:noWrap w:val="0"/>
            <w:vAlign w:val="center"/>
          </w:tcPr>
          <w:p>
            <w:pPr>
              <w:pStyle w:val="9"/>
              <w:spacing w:before="78" w:line="223" w:lineRule="auto"/>
              <w:ind w:left="114" w:right="56" w:hanging="17"/>
              <w:rPr>
                <w:rFonts w:hint="default"/>
                <w:lang w:val="en-US"/>
              </w:rPr>
            </w:pPr>
            <w:r>
              <w:rPr>
                <w:spacing w:val="-3"/>
                <w:lang w:eastAsia="zh-CN"/>
              </w:rPr>
              <w:t>《中华人民共和</w:t>
            </w:r>
            <w:r>
              <w:rPr>
                <w:spacing w:val="-5"/>
                <w:lang w:eastAsia="zh-CN"/>
              </w:rPr>
              <w:t>国行政处罚法》</w:t>
            </w:r>
            <w:r>
              <w:rPr>
                <w:spacing w:val="-2"/>
              </w:rPr>
              <w:t>第三十三条</w:t>
            </w:r>
            <w:r>
              <w:rPr>
                <w:rFonts w:hint="eastAsia"/>
                <w:spacing w:val="-2"/>
                <w:lang w:val="en-US" w:eastAsia="zh-CN"/>
              </w:rPr>
              <w:t>第一款、第二款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pPr>
            <w:r>
              <w:rPr>
                <w:rFonts w:hint="eastAsia"/>
                <w:spacing w:val="-4"/>
                <w:lang w:eastAsia="zh-CN"/>
              </w:rPr>
              <w:t>复查整改情况。</w:t>
            </w:r>
          </w:p>
        </w:tc>
        <w:tc>
          <w:tcPr>
            <w:tcW w:w="936" w:type="dxa"/>
            <w:noWrap w:val="0"/>
            <w:vAlign w:val="center"/>
          </w:tcPr>
          <w:p>
            <w:pPr>
              <w:pStyle w:val="9"/>
              <w:spacing w:before="78" w:line="221" w:lineRule="auto"/>
            </w:pPr>
            <w:r>
              <w:t>地州市级、县</w:t>
            </w:r>
            <w:r>
              <w:rPr>
                <w:rFonts w:hint="eastAsia"/>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297" w:hRule="atLeast"/>
        </w:trPr>
        <w:tc>
          <w:tcPr>
            <w:tcW w:w="622" w:type="dxa"/>
            <w:noWrap w:val="0"/>
            <w:vAlign w:val="center"/>
          </w:tcPr>
          <w:p>
            <w:pPr>
              <w:pStyle w:val="9"/>
              <w:spacing w:before="78" w:line="184" w:lineRule="auto"/>
              <w:ind w:left="230"/>
              <w:rPr>
                <w:rFonts w:hint="default"/>
                <w:color w:val="auto"/>
                <w:spacing w:val="-14"/>
                <w:lang w:val="en-US" w:eastAsia="zh-CN"/>
              </w:rPr>
            </w:pPr>
            <w:r>
              <w:rPr>
                <w:rFonts w:hint="eastAsia"/>
                <w:color w:val="auto"/>
                <w:spacing w:val="-14"/>
                <w:lang w:val="en-US" w:eastAsia="zh-CN"/>
              </w:rPr>
              <w:t>18</w:t>
            </w:r>
          </w:p>
        </w:tc>
        <w:tc>
          <w:tcPr>
            <w:tcW w:w="1233" w:type="dxa"/>
            <w:noWrap w:val="0"/>
            <w:vAlign w:val="center"/>
          </w:tcPr>
          <w:p>
            <w:pPr>
              <w:pStyle w:val="9"/>
              <w:spacing w:before="78" w:line="219" w:lineRule="auto"/>
              <w:ind w:left="165"/>
              <w:rPr>
                <w:color w:val="auto"/>
              </w:rPr>
            </w:pPr>
            <w:r>
              <w:rPr>
                <w:color w:val="auto"/>
                <w:spacing w:val="-3"/>
              </w:rPr>
              <w:t>旅游监管</w:t>
            </w:r>
          </w:p>
        </w:tc>
        <w:tc>
          <w:tcPr>
            <w:tcW w:w="1708" w:type="dxa"/>
            <w:noWrap w:val="0"/>
            <w:vAlign w:val="center"/>
          </w:tcPr>
          <w:p>
            <w:pPr>
              <w:pStyle w:val="9"/>
              <w:spacing w:before="78" w:line="224" w:lineRule="auto"/>
              <w:ind w:left="42" w:right="149" w:hanging="2"/>
              <w:jc w:val="both"/>
              <w:rPr>
                <w:color w:val="auto"/>
                <w:lang w:eastAsia="zh-CN"/>
              </w:rPr>
            </w:pPr>
            <w:r>
              <w:rPr>
                <w:color w:val="auto"/>
                <w:spacing w:val="-2"/>
                <w:lang w:eastAsia="zh-CN"/>
              </w:rPr>
              <w:t>对领队委托他人代为提供领队服务行为的</w:t>
            </w:r>
            <w:r>
              <w:rPr>
                <w:color w:val="auto"/>
                <w:spacing w:val="-6"/>
                <w:lang w:eastAsia="zh-CN"/>
              </w:rPr>
              <w:t>处罚</w:t>
            </w:r>
          </w:p>
        </w:tc>
        <w:tc>
          <w:tcPr>
            <w:tcW w:w="5393" w:type="dxa"/>
            <w:noWrap w:val="0"/>
            <w:vAlign w:val="center"/>
          </w:tcPr>
          <w:p>
            <w:pPr>
              <w:pStyle w:val="9"/>
              <w:spacing w:before="259" w:line="219" w:lineRule="auto"/>
              <w:ind w:left="49"/>
              <w:rPr>
                <w:b/>
                <w:bCs/>
                <w:lang w:eastAsia="zh-CN"/>
              </w:rPr>
            </w:pPr>
            <w:r>
              <w:rPr>
                <w:b/>
                <w:bCs/>
                <w:spacing w:val="-2"/>
                <w:lang w:eastAsia="zh-CN"/>
              </w:rPr>
              <w:t>《旅行社条例实施细则》</w:t>
            </w:r>
          </w:p>
          <w:p>
            <w:pPr>
              <w:pStyle w:val="9"/>
              <w:spacing w:before="7" w:line="224" w:lineRule="auto"/>
              <w:ind w:left="43" w:right="25" w:firstLine="478" w:firstLineChars="200"/>
              <w:rPr>
                <w:lang w:eastAsia="zh-CN"/>
              </w:rPr>
            </w:pPr>
            <w:r>
              <w:rPr>
                <w:b/>
                <w:bCs/>
                <w:spacing w:val="-1"/>
                <w:lang w:eastAsia="zh-CN"/>
              </w:rPr>
              <w:t>第五十九条</w:t>
            </w:r>
            <w:r>
              <w:rPr>
                <w:rFonts w:hint="eastAsia"/>
                <w:spacing w:val="-1"/>
                <w:lang w:eastAsia="zh-CN"/>
              </w:rPr>
              <w:t xml:space="preserve"> </w:t>
            </w:r>
            <w:r>
              <w:rPr>
                <w:spacing w:val="-1"/>
                <w:lang w:eastAsia="zh-CN"/>
              </w:rPr>
              <w:t>违反本实施细则第三十五条第二款的规定，领队委托他人代为提供领队服务，由县级以上旅游行政管理部门责令改正，可以处1万元以下</w:t>
            </w:r>
            <w:r>
              <w:rPr>
                <w:spacing w:val="-3"/>
                <w:lang w:eastAsia="zh-CN"/>
              </w:rPr>
              <w:t>的罚款。</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7" w:line="222" w:lineRule="auto"/>
              <w:ind w:right="54" w:firstLine="456" w:firstLineChars="200"/>
              <w:rPr>
                <w:lang w:eastAsia="zh-CN"/>
              </w:rPr>
            </w:pPr>
            <w:r>
              <w:rPr>
                <w:rFonts w:hint="eastAsia"/>
                <w:spacing w:val="-6"/>
                <w:lang w:eastAsia="zh-CN"/>
              </w:rPr>
              <w:t>3.违法行为轻微并及时改正，没有造成危害后果。</w:t>
            </w:r>
          </w:p>
        </w:tc>
        <w:tc>
          <w:tcPr>
            <w:tcW w:w="1271" w:type="dxa"/>
            <w:noWrap w:val="0"/>
            <w:vAlign w:val="center"/>
          </w:tcPr>
          <w:p>
            <w:pPr>
              <w:pStyle w:val="9"/>
              <w:spacing w:before="78" w:line="222" w:lineRule="auto"/>
              <w:ind w:left="114" w:right="56" w:hanging="17"/>
              <w:rPr>
                <w:rFonts w:hint="default"/>
                <w:lang w:val="en-US"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pPr>
            <w:r>
              <w:rPr>
                <w:rFonts w:hint="eastAsia"/>
                <w:spacing w:val="-4"/>
                <w:lang w:eastAsia="zh-CN"/>
              </w:rPr>
              <w:t>复查整改情况。</w:t>
            </w:r>
          </w:p>
        </w:tc>
        <w:tc>
          <w:tcPr>
            <w:tcW w:w="936" w:type="dxa"/>
            <w:noWrap w:val="0"/>
            <w:vAlign w:val="center"/>
          </w:tcPr>
          <w:p>
            <w:pPr>
              <w:pStyle w:val="9"/>
              <w:spacing w:before="78" w:line="221" w:lineRule="auto"/>
            </w:pPr>
            <w:r>
              <w:t>地州市级、县</w:t>
            </w:r>
            <w:r>
              <w:rPr>
                <w:rFonts w:hint="eastAsia"/>
              </w:rPr>
              <w:t>市区</w:t>
            </w:r>
            <w: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35" w:hRule="atLeast"/>
        </w:trPr>
        <w:tc>
          <w:tcPr>
            <w:tcW w:w="622" w:type="dxa"/>
            <w:noWrap w:val="0"/>
            <w:vAlign w:val="center"/>
          </w:tcPr>
          <w:p>
            <w:pPr>
              <w:pStyle w:val="9"/>
              <w:spacing w:before="78" w:line="184" w:lineRule="auto"/>
              <w:ind w:left="230"/>
              <w:rPr>
                <w:rFonts w:hint="default"/>
                <w:color w:val="auto"/>
                <w:spacing w:val="-14"/>
                <w:lang w:val="en-US" w:eastAsia="zh-CN"/>
              </w:rPr>
            </w:pPr>
            <w:r>
              <w:rPr>
                <w:rFonts w:hint="eastAsia"/>
                <w:color w:val="auto"/>
                <w:spacing w:val="-14"/>
                <w:lang w:val="en-US" w:eastAsia="zh-CN"/>
              </w:rPr>
              <w:t>19</w:t>
            </w:r>
          </w:p>
        </w:tc>
        <w:tc>
          <w:tcPr>
            <w:tcW w:w="1233" w:type="dxa"/>
            <w:noWrap w:val="0"/>
            <w:vAlign w:val="center"/>
          </w:tcPr>
          <w:p>
            <w:pPr>
              <w:pStyle w:val="9"/>
              <w:spacing w:before="78" w:line="219" w:lineRule="auto"/>
              <w:ind w:left="165"/>
            </w:pPr>
            <w:r>
              <w:rPr>
                <w:spacing w:val="-3"/>
              </w:rPr>
              <w:t>旅游监管</w:t>
            </w:r>
          </w:p>
        </w:tc>
        <w:tc>
          <w:tcPr>
            <w:tcW w:w="1708" w:type="dxa"/>
            <w:noWrap w:val="0"/>
            <w:vAlign w:val="center"/>
          </w:tcPr>
          <w:p>
            <w:pPr>
              <w:pStyle w:val="9"/>
              <w:spacing w:before="78" w:line="224" w:lineRule="auto"/>
              <w:ind w:left="40" w:right="149"/>
              <w:jc w:val="both"/>
              <w:rPr>
                <w:lang w:eastAsia="zh-CN"/>
              </w:rPr>
            </w:pPr>
            <w:r>
              <w:rPr>
                <w:spacing w:val="-2"/>
                <w:lang w:eastAsia="zh-CN"/>
              </w:rPr>
              <w:t>对旅行社组织出境旅游未将安全信息卡交由旅游者或者未告知旅游者相关信息行为</w:t>
            </w:r>
            <w:r>
              <w:rPr>
                <w:spacing w:val="-4"/>
                <w:lang w:eastAsia="zh-CN"/>
              </w:rPr>
              <w:t>的处罚</w:t>
            </w:r>
          </w:p>
        </w:tc>
        <w:tc>
          <w:tcPr>
            <w:tcW w:w="5393" w:type="dxa"/>
            <w:noWrap w:val="0"/>
            <w:vAlign w:val="center"/>
          </w:tcPr>
          <w:p>
            <w:pPr>
              <w:pStyle w:val="9"/>
              <w:spacing w:before="241" w:line="219" w:lineRule="auto"/>
              <w:ind w:left="49"/>
              <w:rPr>
                <w:b/>
                <w:bCs/>
                <w:lang w:eastAsia="zh-CN"/>
              </w:rPr>
            </w:pPr>
            <w:r>
              <w:rPr>
                <w:b/>
                <w:bCs/>
                <w:spacing w:val="-2"/>
                <w:lang w:eastAsia="zh-CN"/>
              </w:rPr>
              <w:t>《旅游安全管理办法》</w:t>
            </w:r>
          </w:p>
          <w:p>
            <w:pPr>
              <w:pStyle w:val="9"/>
              <w:spacing w:before="5" w:line="224" w:lineRule="auto"/>
              <w:ind w:left="44" w:right="145" w:firstLine="478" w:firstLineChars="200"/>
              <w:rPr>
                <w:lang w:eastAsia="zh-CN"/>
              </w:rPr>
            </w:pPr>
            <w:r>
              <w:rPr>
                <w:b/>
                <w:bCs/>
                <w:spacing w:val="-1"/>
                <w:lang w:eastAsia="zh-CN"/>
              </w:rPr>
              <w:t>第三十五条</w:t>
            </w:r>
            <w:r>
              <w:rPr>
                <w:rFonts w:hint="eastAsia"/>
                <w:b/>
                <w:bCs/>
                <w:spacing w:val="-1"/>
                <w:lang w:eastAsia="zh-CN"/>
              </w:rPr>
              <w:t xml:space="preserve"> </w:t>
            </w:r>
            <w:r>
              <w:rPr>
                <w:spacing w:val="-1"/>
                <w:lang w:eastAsia="zh-CN"/>
              </w:rPr>
              <w:t>旅行社违反本办法第十二条的规定，不按要求制作安全信息卡，未将安全信息卡交由旅游者，或者未告知旅游者相关信息的，由旅游主管部门给予警告，可并处2000元以下罚款；情节严重的，处2000元以上</w:t>
            </w:r>
            <w:r>
              <w:rPr>
                <w:spacing w:val="-2"/>
                <w:lang w:eastAsia="zh-CN"/>
              </w:rPr>
              <w:t>10000元以下罚款。</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7" w:line="222" w:lineRule="auto"/>
              <w:ind w:right="54" w:firstLine="456" w:firstLineChars="200"/>
              <w:rPr>
                <w:lang w:eastAsia="zh-CN"/>
              </w:rPr>
            </w:pPr>
            <w:r>
              <w:rPr>
                <w:rFonts w:hint="eastAsia"/>
                <w:spacing w:val="-6"/>
                <w:lang w:eastAsia="zh-CN"/>
              </w:rPr>
              <w:t>3.违法行为轻微并及时改正，没有造成危害后果。</w:t>
            </w:r>
          </w:p>
        </w:tc>
        <w:tc>
          <w:tcPr>
            <w:tcW w:w="1271" w:type="dxa"/>
            <w:noWrap w:val="0"/>
            <w:vAlign w:val="center"/>
          </w:tcPr>
          <w:p>
            <w:pPr>
              <w:pStyle w:val="9"/>
              <w:spacing w:before="78" w:line="222" w:lineRule="auto"/>
              <w:ind w:left="114" w:right="56" w:hanging="17"/>
              <w:rPr>
                <w:rFonts w:hint="default"/>
                <w:lang w:val="en-US"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8" w:line="219" w:lineRule="auto"/>
            </w:pPr>
            <w:r>
              <w:rPr>
                <w:rFonts w:hint="eastAsia"/>
                <w:spacing w:val="-4"/>
                <w:lang w:eastAsia="zh-CN"/>
              </w:rPr>
              <w:t>复查整改情况。</w:t>
            </w:r>
          </w:p>
        </w:tc>
        <w:tc>
          <w:tcPr>
            <w:tcW w:w="936" w:type="dxa"/>
            <w:noWrap w:val="0"/>
            <w:vAlign w:val="center"/>
          </w:tcPr>
          <w:p>
            <w:pPr>
              <w:pStyle w:val="9"/>
              <w:spacing w:before="78" w:line="221" w:lineRule="auto"/>
              <w:rPr>
                <w:lang w:eastAsia="zh-CN"/>
              </w:rPr>
            </w:pPr>
            <w:r>
              <w:rPr>
                <w:lang w:eastAsia="zh-CN"/>
              </w:rPr>
              <w:t>地州市级、县</w:t>
            </w:r>
            <w:r>
              <w:rPr>
                <w:rFonts w:hint="eastAsia"/>
                <w:lang w:eastAsia="zh-CN"/>
              </w:rPr>
              <w:t>市区</w:t>
            </w:r>
            <w:r>
              <w:rPr>
                <w:lang w:eastAsia="zh-CN"/>
              </w:rP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39" w:hRule="atLeast"/>
        </w:trPr>
        <w:tc>
          <w:tcPr>
            <w:tcW w:w="622" w:type="dxa"/>
            <w:noWrap w:val="0"/>
            <w:vAlign w:val="center"/>
          </w:tcPr>
          <w:p>
            <w:pPr>
              <w:pStyle w:val="9"/>
              <w:spacing w:before="78" w:line="184" w:lineRule="auto"/>
              <w:ind w:left="230"/>
              <w:rPr>
                <w:rFonts w:hint="default"/>
                <w:color w:val="auto"/>
                <w:spacing w:val="-14"/>
                <w:lang w:val="en-US" w:eastAsia="zh-CN"/>
              </w:rPr>
            </w:pPr>
            <w:r>
              <w:rPr>
                <w:rFonts w:hint="eastAsia"/>
                <w:color w:val="auto"/>
                <w:spacing w:val="-14"/>
                <w:lang w:val="en-US" w:eastAsia="zh-CN"/>
              </w:rPr>
              <w:t>20</w:t>
            </w:r>
          </w:p>
        </w:tc>
        <w:tc>
          <w:tcPr>
            <w:tcW w:w="1233" w:type="dxa"/>
            <w:noWrap w:val="0"/>
            <w:vAlign w:val="center"/>
          </w:tcPr>
          <w:p>
            <w:pPr>
              <w:pStyle w:val="9"/>
              <w:spacing w:before="78" w:line="219" w:lineRule="auto"/>
              <w:ind w:left="165"/>
            </w:pPr>
            <w:r>
              <w:rPr>
                <w:spacing w:val="-3"/>
              </w:rPr>
              <w:t>旅游监管</w:t>
            </w:r>
          </w:p>
        </w:tc>
        <w:tc>
          <w:tcPr>
            <w:tcW w:w="1708" w:type="dxa"/>
            <w:noWrap w:val="0"/>
            <w:vAlign w:val="center"/>
          </w:tcPr>
          <w:p>
            <w:pPr>
              <w:pStyle w:val="9"/>
              <w:spacing w:before="78" w:line="224" w:lineRule="auto"/>
              <w:ind w:left="40" w:right="149"/>
              <w:rPr>
                <w:lang w:eastAsia="zh-CN"/>
              </w:rPr>
            </w:pPr>
            <w:r>
              <w:rPr>
                <w:spacing w:val="-2"/>
                <w:lang w:eastAsia="zh-CN"/>
              </w:rPr>
              <w:t>对导游在执业过程中未携带电子导游证、佩戴导游身份标识的行政处</w:t>
            </w:r>
            <w:r>
              <w:rPr>
                <w:lang w:eastAsia="zh-CN"/>
              </w:rPr>
              <w:t>罚</w:t>
            </w:r>
          </w:p>
        </w:tc>
        <w:tc>
          <w:tcPr>
            <w:tcW w:w="5393" w:type="dxa"/>
            <w:noWrap w:val="0"/>
            <w:vAlign w:val="center"/>
          </w:tcPr>
          <w:p>
            <w:pPr>
              <w:pStyle w:val="9"/>
              <w:spacing w:before="200" w:line="219" w:lineRule="auto"/>
              <w:ind w:left="49"/>
              <w:rPr>
                <w:b/>
                <w:bCs/>
                <w:lang w:eastAsia="zh-CN"/>
              </w:rPr>
            </w:pPr>
            <w:r>
              <w:rPr>
                <w:b/>
                <w:bCs/>
                <w:spacing w:val="-2"/>
                <w:lang w:eastAsia="zh-CN"/>
              </w:rPr>
              <w:t>《导游管理办法》</w:t>
            </w:r>
          </w:p>
          <w:p>
            <w:pPr>
              <w:pStyle w:val="9"/>
              <w:spacing w:before="6" w:line="223" w:lineRule="auto"/>
              <w:ind w:left="43" w:right="145" w:firstLine="478" w:firstLineChars="200"/>
              <w:rPr>
                <w:lang w:eastAsia="zh-CN"/>
              </w:rPr>
            </w:pPr>
            <w:r>
              <w:rPr>
                <w:b/>
                <w:bCs/>
                <w:spacing w:val="-1"/>
                <w:lang w:eastAsia="zh-CN"/>
              </w:rPr>
              <w:t>第二十条</w:t>
            </w:r>
            <w:r>
              <w:rPr>
                <w:rFonts w:hint="eastAsia"/>
                <w:b/>
                <w:bCs/>
                <w:spacing w:val="-1"/>
                <w:lang w:eastAsia="zh-CN"/>
              </w:rPr>
              <w:t xml:space="preserve"> </w:t>
            </w:r>
            <w:r>
              <w:rPr>
                <w:spacing w:val="-1"/>
                <w:lang w:eastAsia="zh-CN"/>
              </w:rPr>
              <w:t>导游在执业过程中应当携带电子导游证、佩戴导游身份标识，并开启导游执业相关应用软件。旅游者有权要求导游展示电子导游证</w:t>
            </w:r>
            <w:r>
              <w:rPr>
                <w:spacing w:val="-2"/>
                <w:lang w:eastAsia="zh-CN"/>
              </w:rPr>
              <w:t>和导游身份标识。</w:t>
            </w:r>
          </w:p>
          <w:p>
            <w:pPr>
              <w:pStyle w:val="9"/>
              <w:spacing w:before="10" w:line="223" w:lineRule="auto"/>
              <w:ind w:left="43" w:right="145" w:firstLine="478" w:firstLineChars="200"/>
              <w:rPr>
                <w:lang w:eastAsia="zh-CN"/>
              </w:rPr>
            </w:pPr>
            <w:r>
              <w:rPr>
                <w:b/>
                <w:bCs/>
                <w:spacing w:val="-1"/>
                <w:lang w:eastAsia="zh-CN"/>
              </w:rPr>
              <w:t>第三十二条</w:t>
            </w:r>
            <w:r>
              <w:rPr>
                <w:rFonts w:hint="eastAsia"/>
                <w:b/>
                <w:bCs/>
                <w:spacing w:val="-1"/>
                <w:lang w:eastAsia="zh-CN"/>
              </w:rPr>
              <w:t xml:space="preserve"> </w:t>
            </w:r>
            <w:r>
              <w:rPr>
                <w:spacing w:val="-1"/>
                <w:lang w:eastAsia="zh-CN"/>
              </w:rPr>
              <w:t>导游违反本办法有关规定</w:t>
            </w:r>
            <w:r>
              <w:rPr>
                <w:spacing w:val="1"/>
                <w:lang w:eastAsia="zh-CN"/>
              </w:rPr>
              <w:t>的，依照下列规定处理</w:t>
            </w:r>
            <w:r>
              <w:rPr>
                <w:spacing w:val="-13"/>
                <w:lang w:eastAsia="zh-CN"/>
              </w:rPr>
              <w:t>：（</w:t>
            </w:r>
            <w:r>
              <w:rPr>
                <w:spacing w:val="1"/>
                <w:lang w:eastAsia="zh-CN"/>
              </w:rPr>
              <w:t>二）违反</w:t>
            </w:r>
            <w:r>
              <w:rPr>
                <w:spacing w:val="-1"/>
                <w:lang w:eastAsia="zh-CN"/>
              </w:rPr>
              <w:t>本办法第二十条第一款规定的，依据《导游人员管理条例》第二十一条的</w:t>
            </w:r>
            <w:r>
              <w:rPr>
                <w:spacing w:val="-3"/>
                <w:lang w:eastAsia="zh-CN"/>
              </w:rPr>
              <w:t>规定处罚。</w:t>
            </w:r>
          </w:p>
          <w:p>
            <w:pPr>
              <w:pStyle w:val="9"/>
              <w:spacing w:before="7" w:line="219" w:lineRule="auto"/>
              <w:ind w:left="49"/>
              <w:rPr>
                <w:b/>
                <w:bCs/>
                <w:lang w:eastAsia="zh-CN"/>
              </w:rPr>
            </w:pPr>
            <w:r>
              <w:rPr>
                <w:b/>
                <w:bCs/>
                <w:spacing w:val="-2"/>
                <w:lang w:eastAsia="zh-CN"/>
              </w:rPr>
              <w:t>《导游人员管理条例》</w:t>
            </w:r>
          </w:p>
          <w:p>
            <w:pPr>
              <w:pStyle w:val="9"/>
              <w:spacing w:before="6" w:line="224" w:lineRule="auto"/>
              <w:ind w:left="43" w:right="25" w:firstLine="478" w:firstLineChars="200"/>
              <w:rPr>
                <w:lang w:eastAsia="zh-CN"/>
              </w:rPr>
            </w:pPr>
            <w:r>
              <w:rPr>
                <w:b/>
                <w:bCs/>
                <w:spacing w:val="-1"/>
                <w:lang w:eastAsia="zh-CN"/>
              </w:rPr>
              <w:t>第二十一条</w:t>
            </w:r>
            <w:r>
              <w:rPr>
                <w:rFonts w:hint="eastAsia"/>
                <w:spacing w:val="-1"/>
                <w:lang w:eastAsia="zh-CN"/>
              </w:rPr>
              <w:t xml:space="preserve"> </w:t>
            </w:r>
            <w:r>
              <w:rPr>
                <w:spacing w:val="-1"/>
                <w:lang w:eastAsia="zh-CN"/>
              </w:rPr>
              <w:t>导游人员进行导游活动时未佩戴导游证的，由旅游行政部门责令改正；拒不改正的，处500元以下的</w:t>
            </w:r>
            <w:r>
              <w:rPr>
                <w:spacing w:val="-4"/>
                <w:lang w:eastAsia="zh-CN"/>
              </w:rPr>
              <w:t>罚款。</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7" w:line="219" w:lineRule="auto"/>
              <w:ind w:left="50" w:firstLine="456" w:firstLineChars="200"/>
              <w:rPr>
                <w:lang w:eastAsia="zh-CN"/>
              </w:rPr>
            </w:pPr>
            <w:r>
              <w:rPr>
                <w:rFonts w:hint="eastAsia"/>
                <w:spacing w:val="-6"/>
                <w:lang w:eastAsia="zh-CN"/>
              </w:rPr>
              <w:t>3.违法行为轻微并及时改正，没有造成危害后果。</w:t>
            </w:r>
          </w:p>
        </w:tc>
        <w:tc>
          <w:tcPr>
            <w:tcW w:w="1271" w:type="dxa"/>
            <w:noWrap w:val="0"/>
            <w:vAlign w:val="center"/>
          </w:tcPr>
          <w:p>
            <w:pPr>
              <w:pStyle w:val="9"/>
              <w:spacing w:before="78" w:line="222" w:lineRule="auto"/>
              <w:ind w:left="114" w:right="56" w:hanging="17"/>
              <w:rPr>
                <w:rFonts w:hint="default"/>
                <w:lang w:val="en-US" w:eastAsia="zh-CN"/>
              </w:rPr>
            </w:pPr>
            <w:r>
              <w:rPr>
                <w:spacing w:val="-3"/>
                <w:lang w:eastAsia="zh-CN"/>
              </w:rPr>
              <w:t>《中华人民共和</w:t>
            </w:r>
            <w:r>
              <w:rPr>
                <w:spacing w:val="-5"/>
                <w:lang w:eastAsia="zh-CN"/>
              </w:rPr>
              <w:t>国行政处罚法》</w:t>
            </w:r>
            <w:r>
              <w:rPr>
                <w:spacing w:val="-2"/>
              </w:rPr>
              <w:t>第三十三条</w:t>
            </w:r>
            <w:r>
              <w:rPr>
                <w:rFonts w:hint="eastAsia"/>
                <w:spacing w:val="-2"/>
                <w:lang w:val="en-US" w:eastAsia="zh-CN"/>
              </w:rPr>
              <w:t>第一款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pPr>
            <w:r>
              <w:rPr>
                <w:rFonts w:hint="eastAsia"/>
                <w:spacing w:val="-4"/>
                <w:lang w:eastAsia="zh-CN"/>
              </w:rPr>
              <w:t>复查整改情况。</w:t>
            </w:r>
          </w:p>
        </w:tc>
        <w:tc>
          <w:tcPr>
            <w:tcW w:w="936" w:type="dxa"/>
            <w:noWrap w:val="0"/>
            <w:vAlign w:val="center"/>
          </w:tcPr>
          <w:p>
            <w:pPr>
              <w:pStyle w:val="9"/>
              <w:spacing w:before="78" w:line="221" w:lineRule="auto"/>
              <w:rPr>
                <w:lang w:eastAsia="zh-CN"/>
              </w:rPr>
            </w:pPr>
            <w:r>
              <w:rPr>
                <w:lang w:eastAsia="zh-CN"/>
              </w:rPr>
              <w:t>地州市级、县</w:t>
            </w:r>
            <w:r>
              <w:rPr>
                <w:rFonts w:hint="eastAsia"/>
                <w:lang w:eastAsia="zh-CN"/>
              </w:rPr>
              <w:t>市区</w:t>
            </w:r>
            <w:r>
              <w:rPr>
                <w:lang w:eastAsia="zh-CN"/>
              </w:rPr>
              <w:t>级</w:t>
            </w:r>
            <w:r>
              <w:rPr>
                <w:spacing w:val="-1"/>
                <w:lang w:eastAsia="zh-CN"/>
              </w:rPr>
              <w:t>级</w:t>
            </w:r>
          </w:p>
          <w:p>
            <w:pPr>
              <w:pStyle w:val="9"/>
              <w:spacing w:before="4" w:line="221" w:lineRule="auto"/>
              <w:ind w:left="401"/>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86" w:hRule="atLeast"/>
        </w:trPr>
        <w:tc>
          <w:tcPr>
            <w:tcW w:w="622" w:type="dxa"/>
            <w:noWrap w:val="0"/>
            <w:vAlign w:val="center"/>
          </w:tcPr>
          <w:p>
            <w:pPr>
              <w:pStyle w:val="9"/>
              <w:spacing w:before="78" w:line="184" w:lineRule="auto"/>
              <w:ind w:left="230"/>
              <w:rPr>
                <w:rFonts w:hint="default"/>
                <w:color w:val="auto"/>
                <w:spacing w:val="-14"/>
                <w:lang w:val="en-US" w:eastAsia="zh-CN"/>
              </w:rPr>
            </w:pPr>
            <w:r>
              <w:rPr>
                <w:rFonts w:hint="eastAsia"/>
                <w:color w:val="auto"/>
                <w:spacing w:val="-14"/>
                <w:lang w:val="en-US" w:eastAsia="zh-CN"/>
              </w:rPr>
              <w:t>21</w:t>
            </w:r>
          </w:p>
        </w:tc>
        <w:tc>
          <w:tcPr>
            <w:tcW w:w="1233" w:type="dxa"/>
            <w:noWrap w:val="0"/>
            <w:vAlign w:val="center"/>
          </w:tcPr>
          <w:p>
            <w:pPr>
              <w:pStyle w:val="9"/>
              <w:spacing w:before="78" w:line="219" w:lineRule="auto"/>
              <w:ind w:left="165"/>
            </w:pPr>
            <w:r>
              <w:rPr>
                <w:spacing w:val="-3"/>
              </w:rPr>
              <w:t>旅游监管</w:t>
            </w:r>
          </w:p>
        </w:tc>
        <w:tc>
          <w:tcPr>
            <w:tcW w:w="1708" w:type="dxa"/>
            <w:noWrap w:val="0"/>
            <w:vAlign w:val="center"/>
          </w:tcPr>
          <w:p>
            <w:pPr>
              <w:pStyle w:val="9"/>
              <w:spacing w:before="78" w:line="224" w:lineRule="auto"/>
              <w:ind w:left="42" w:right="149" w:hanging="2"/>
              <w:jc w:val="both"/>
              <w:rPr>
                <w:lang w:eastAsia="zh-CN"/>
              </w:rPr>
            </w:pPr>
            <w:r>
              <w:rPr>
                <w:spacing w:val="-2"/>
                <w:lang w:eastAsia="zh-CN"/>
              </w:rPr>
              <w:t>对导游或旅行社、旅游行业组织未按期报告信息变更情</w:t>
            </w:r>
            <w:r>
              <w:rPr>
                <w:spacing w:val="-3"/>
                <w:lang w:eastAsia="zh-CN"/>
              </w:rPr>
              <w:t>况的处罚</w:t>
            </w:r>
          </w:p>
        </w:tc>
        <w:tc>
          <w:tcPr>
            <w:tcW w:w="5393" w:type="dxa"/>
            <w:noWrap w:val="0"/>
            <w:vAlign w:val="center"/>
          </w:tcPr>
          <w:p>
            <w:pPr>
              <w:pStyle w:val="9"/>
              <w:spacing w:before="224" w:line="222" w:lineRule="auto"/>
              <w:ind w:left="42" w:right="145" w:firstLine="6"/>
              <w:jc w:val="both"/>
              <w:rPr>
                <w:b/>
                <w:bCs/>
                <w:lang w:eastAsia="zh-CN"/>
              </w:rPr>
            </w:pPr>
            <w:r>
              <w:rPr>
                <w:b/>
                <w:bCs/>
                <w:spacing w:val="-1"/>
                <w:lang w:eastAsia="zh-CN"/>
              </w:rPr>
              <w:t>《导游管理办法》</w:t>
            </w:r>
          </w:p>
          <w:p>
            <w:pPr>
              <w:pStyle w:val="9"/>
              <w:spacing w:before="10" w:line="223" w:lineRule="auto"/>
              <w:ind w:left="43" w:right="145" w:firstLine="478" w:firstLineChars="200"/>
              <w:jc w:val="both"/>
              <w:rPr>
                <w:spacing w:val="-5"/>
                <w:lang w:eastAsia="zh-CN"/>
              </w:rPr>
            </w:pPr>
            <w:r>
              <w:rPr>
                <w:b/>
                <w:bCs/>
                <w:spacing w:val="-1"/>
                <w:lang w:eastAsia="zh-CN"/>
              </w:rPr>
              <w:t>第三十三条</w:t>
            </w:r>
            <w:r>
              <w:rPr>
                <w:rFonts w:hint="eastAsia"/>
                <w:b/>
                <w:bCs/>
                <w:spacing w:val="-1"/>
                <w:lang w:eastAsia="zh-CN"/>
              </w:rPr>
              <w:t xml:space="preserve"> </w:t>
            </w:r>
            <w:r>
              <w:rPr>
                <w:spacing w:val="-1"/>
                <w:lang w:eastAsia="zh-CN"/>
              </w:rPr>
              <w:t>违反本办法规定，导游有下列行为的，由县级以上旅游主管部门责令改正，并可以处1000元以下罚款；情节严重的，可以处1000元以上5000元以下罚款：</w:t>
            </w:r>
            <w:r>
              <w:rPr>
                <w:spacing w:val="-5"/>
                <w:lang w:eastAsia="zh-CN"/>
              </w:rPr>
              <w:t>（一）未按期报告信息变更情况的；</w:t>
            </w:r>
          </w:p>
          <w:p>
            <w:pPr>
              <w:pStyle w:val="9"/>
              <w:spacing w:before="10" w:line="223" w:lineRule="auto"/>
              <w:ind w:left="43" w:right="145" w:firstLine="476" w:firstLineChars="200"/>
              <w:jc w:val="both"/>
              <w:rPr>
                <w:lang w:eastAsia="zh-CN"/>
              </w:rPr>
            </w:pPr>
            <w:r>
              <w:rPr>
                <w:spacing w:val="-1"/>
                <w:lang w:eastAsia="zh-CN"/>
              </w:rPr>
              <w:t>旅行社或者旅游行业组织有前款第</w:t>
            </w:r>
            <w:r>
              <w:rPr>
                <w:spacing w:val="-5"/>
                <w:lang w:eastAsia="zh-CN"/>
              </w:rPr>
              <w:t>（一）项和第（七）项规定行为的，</w:t>
            </w:r>
            <w:r>
              <w:rPr>
                <w:spacing w:val="-1"/>
                <w:lang w:eastAsia="zh-CN"/>
              </w:rPr>
              <w:t>依照前款规定处罚。</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4" w:line="222" w:lineRule="auto"/>
              <w:ind w:right="54" w:firstLine="456" w:firstLineChars="200"/>
              <w:rPr>
                <w:lang w:eastAsia="zh-CN"/>
              </w:rPr>
            </w:pPr>
            <w:r>
              <w:rPr>
                <w:rFonts w:hint="eastAsia"/>
                <w:spacing w:val="-6"/>
                <w:lang w:eastAsia="zh-CN"/>
              </w:rPr>
              <w:t>3.违法行为轻微并及时改正，没有造成危害后果。</w:t>
            </w:r>
          </w:p>
        </w:tc>
        <w:tc>
          <w:tcPr>
            <w:tcW w:w="1271" w:type="dxa"/>
            <w:noWrap w:val="0"/>
            <w:vAlign w:val="center"/>
          </w:tcPr>
          <w:p>
            <w:pPr>
              <w:pStyle w:val="9"/>
              <w:spacing w:before="78" w:line="223" w:lineRule="auto"/>
              <w:ind w:left="114" w:right="56" w:hanging="17"/>
              <w:rPr>
                <w:rFonts w:hint="default"/>
                <w:lang w:val="en-US"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pPr>
            <w:r>
              <w:rPr>
                <w:rFonts w:hint="eastAsia"/>
                <w:spacing w:val="-4"/>
                <w:lang w:eastAsia="zh-CN"/>
              </w:rPr>
              <w:t>复查整改情况。</w:t>
            </w:r>
          </w:p>
        </w:tc>
        <w:tc>
          <w:tcPr>
            <w:tcW w:w="936" w:type="dxa"/>
            <w:noWrap w:val="0"/>
            <w:vAlign w:val="center"/>
          </w:tcPr>
          <w:p>
            <w:pPr>
              <w:pStyle w:val="9"/>
              <w:spacing w:before="78" w:line="221" w:lineRule="auto"/>
              <w:rPr>
                <w:lang w:eastAsia="zh-CN"/>
              </w:rPr>
            </w:pPr>
            <w:r>
              <w:rPr>
                <w:lang w:eastAsia="zh-CN"/>
              </w:rPr>
              <w:t>地州市级、县</w:t>
            </w:r>
            <w:r>
              <w:rPr>
                <w:rFonts w:hint="eastAsia"/>
                <w:lang w:eastAsia="zh-CN"/>
              </w:rPr>
              <w:t>市区</w:t>
            </w:r>
            <w:r>
              <w:rPr>
                <w:lang w:eastAsia="zh-CN"/>
              </w:rP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86" w:hRule="atLeast"/>
        </w:trPr>
        <w:tc>
          <w:tcPr>
            <w:tcW w:w="622" w:type="dxa"/>
            <w:noWrap w:val="0"/>
            <w:vAlign w:val="center"/>
          </w:tcPr>
          <w:p>
            <w:pPr>
              <w:pStyle w:val="9"/>
              <w:spacing w:before="78" w:line="184" w:lineRule="auto"/>
              <w:ind w:left="230"/>
              <w:rPr>
                <w:rFonts w:hint="default"/>
                <w:color w:val="auto"/>
                <w:spacing w:val="-14"/>
                <w:lang w:val="en-US" w:eastAsia="zh-CN"/>
              </w:rPr>
            </w:pPr>
            <w:r>
              <w:rPr>
                <w:rFonts w:hint="eastAsia"/>
                <w:color w:val="auto"/>
                <w:spacing w:val="-14"/>
                <w:lang w:val="en-US" w:eastAsia="zh-CN"/>
              </w:rPr>
              <w:t>22</w:t>
            </w:r>
          </w:p>
        </w:tc>
        <w:tc>
          <w:tcPr>
            <w:tcW w:w="1233" w:type="dxa"/>
            <w:noWrap w:val="0"/>
            <w:vAlign w:val="center"/>
          </w:tcPr>
          <w:p>
            <w:pPr>
              <w:pStyle w:val="9"/>
              <w:spacing w:before="78" w:line="219" w:lineRule="auto"/>
              <w:ind w:left="165"/>
            </w:pPr>
            <w:r>
              <w:rPr>
                <w:spacing w:val="-3"/>
              </w:rPr>
              <w:t>旅游监管</w:t>
            </w:r>
          </w:p>
        </w:tc>
        <w:tc>
          <w:tcPr>
            <w:tcW w:w="1708" w:type="dxa"/>
            <w:noWrap w:val="0"/>
            <w:vAlign w:val="center"/>
          </w:tcPr>
          <w:p>
            <w:pPr>
              <w:pStyle w:val="9"/>
              <w:spacing w:before="78" w:line="224" w:lineRule="auto"/>
              <w:ind w:left="42" w:right="149" w:hanging="2"/>
              <w:jc w:val="both"/>
              <w:rPr>
                <w:lang w:eastAsia="zh-CN"/>
              </w:rPr>
            </w:pPr>
            <w:r>
              <w:rPr>
                <w:spacing w:val="-2"/>
                <w:lang w:eastAsia="zh-CN"/>
              </w:rPr>
              <w:t>对导游</w:t>
            </w:r>
            <w:r>
              <w:rPr>
                <w:rFonts w:hint="eastAsia"/>
                <w:lang w:eastAsia="zh-CN"/>
              </w:rPr>
              <w:t>未按规定参加旅游主管部门组织的培训的</w:t>
            </w:r>
            <w:r>
              <w:rPr>
                <w:spacing w:val="-3"/>
                <w:lang w:eastAsia="zh-CN"/>
              </w:rPr>
              <w:t>处罚</w:t>
            </w:r>
          </w:p>
        </w:tc>
        <w:tc>
          <w:tcPr>
            <w:tcW w:w="5393" w:type="dxa"/>
            <w:noWrap w:val="0"/>
            <w:vAlign w:val="center"/>
          </w:tcPr>
          <w:p>
            <w:pPr>
              <w:pStyle w:val="9"/>
              <w:spacing w:before="224" w:line="222" w:lineRule="auto"/>
              <w:ind w:left="42" w:right="145" w:firstLine="6"/>
              <w:jc w:val="both"/>
              <w:rPr>
                <w:b/>
                <w:bCs/>
                <w:lang w:eastAsia="zh-CN"/>
              </w:rPr>
            </w:pPr>
            <w:r>
              <w:rPr>
                <w:b/>
                <w:bCs/>
                <w:spacing w:val="-1"/>
                <w:lang w:eastAsia="zh-CN"/>
              </w:rPr>
              <w:t>《导游管理办法》</w:t>
            </w:r>
          </w:p>
          <w:p>
            <w:pPr>
              <w:pStyle w:val="9"/>
              <w:spacing w:before="10" w:line="223" w:lineRule="auto"/>
              <w:ind w:left="43" w:right="145" w:firstLine="478" w:firstLineChars="200"/>
              <w:jc w:val="both"/>
              <w:rPr>
                <w:rFonts w:hint="eastAsia"/>
                <w:spacing w:val="-5"/>
                <w:lang w:eastAsia="zh-CN"/>
              </w:rPr>
            </w:pPr>
            <w:r>
              <w:rPr>
                <w:b/>
                <w:bCs/>
                <w:spacing w:val="-1"/>
                <w:lang w:eastAsia="zh-CN"/>
              </w:rPr>
              <w:t>第三十三条</w:t>
            </w:r>
            <w:r>
              <w:rPr>
                <w:rFonts w:hint="eastAsia"/>
                <w:b/>
                <w:bCs/>
                <w:spacing w:val="-1"/>
                <w:lang w:eastAsia="zh-CN"/>
              </w:rPr>
              <w:t xml:space="preserve"> </w:t>
            </w:r>
            <w:r>
              <w:rPr>
                <w:spacing w:val="-1"/>
                <w:lang w:eastAsia="zh-CN"/>
              </w:rPr>
              <w:t>违反本办法规定，导游有下列行为的，由县级以上旅游主管部门责令改正，并可以处1000元以下罚款；情节严重的，可以处1000元以上5000元以下罚款：</w:t>
            </w:r>
            <w:r>
              <w:rPr>
                <w:rFonts w:hint="eastAsia"/>
                <w:lang w:eastAsia="zh-CN"/>
              </w:rPr>
              <w:t>（五）未按规定参加旅游主管部门组织的培训的；</w:t>
            </w:r>
          </w:p>
          <w:p>
            <w:pPr>
              <w:pStyle w:val="9"/>
              <w:spacing w:before="10" w:line="223" w:lineRule="auto"/>
              <w:ind w:left="43" w:right="145" w:firstLine="476" w:firstLineChars="200"/>
              <w:jc w:val="both"/>
              <w:rPr>
                <w:lang w:eastAsia="zh-CN"/>
              </w:rPr>
            </w:pPr>
            <w:r>
              <w:rPr>
                <w:spacing w:val="-1"/>
                <w:lang w:eastAsia="zh-CN"/>
              </w:rPr>
              <w:t>旅行社或者旅游行业组织有前款第</w:t>
            </w:r>
            <w:r>
              <w:rPr>
                <w:spacing w:val="-5"/>
                <w:lang w:eastAsia="zh-CN"/>
              </w:rPr>
              <w:t>（一）项和第（七）项规定行为的，</w:t>
            </w:r>
            <w:r>
              <w:rPr>
                <w:spacing w:val="-1"/>
                <w:lang w:eastAsia="zh-CN"/>
              </w:rPr>
              <w:t>依照前款规定处罚。</w:t>
            </w:r>
          </w:p>
        </w:tc>
        <w:tc>
          <w:tcPr>
            <w:tcW w:w="2517" w:type="dxa"/>
            <w:noWrap w:val="0"/>
            <w:vAlign w:val="center"/>
          </w:tcPr>
          <w:p>
            <w:pPr>
              <w:pStyle w:val="9"/>
              <w:spacing w:before="8" w:line="223" w:lineRule="auto"/>
              <w:ind w:left="44" w:firstLine="456" w:firstLineChars="200"/>
              <w:rPr>
                <w:spacing w:val="-6"/>
                <w:lang w:eastAsia="zh-CN"/>
              </w:rPr>
            </w:pPr>
            <w:r>
              <w:rPr>
                <w:spacing w:val="-6"/>
                <w:lang w:eastAsia="zh-CN"/>
              </w:rPr>
              <w:t>1.本次违法行为发现之日前2年内没有实施此项违法行为的记录；</w:t>
            </w:r>
          </w:p>
          <w:p>
            <w:pPr>
              <w:pStyle w:val="9"/>
              <w:spacing w:before="5" w:line="222" w:lineRule="auto"/>
              <w:ind w:left="50" w:right="54" w:firstLine="456" w:firstLineChars="200"/>
              <w:rPr>
                <w:rFonts w:hint="eastAsia"/>
                <w:spacing w:val="-6"/>
                <w:lang w:eastAsia="zh-CN"/>
              </w:rPr>
            </w:pPr>
            <w:r>
              <w:rPr>
                <w:spacing w:val="-6"/>
                <w:lang w:eastAsia="zh-CN"/>
              </w:rPr>
              <w:t>2.</w:t>
            </w:r>
            <w:r>
              <w:rPr>
                <w:rFonts w:hint="eastAsia"/>
                <w:spacing w:val="-6"/>
                <w:lang w:eastAsia="zh-CN"/>
              </w:rPr>
              <w:t>初次被发现实施违法行为</w:t>
            </w:r>
            <w:r>
              <w:rPr>
                <w:rFonts w:hint="eastAsia"/>
                <w:spacing w:val="-1"/>
                <w:lang w:eastAsia="zh-CN"/>
              </w:rPr>
              <w:t>且危害后果轻微</w:t>
            </w:r>
            <w:r>
              <w:rPr>
                <w:rFonts w:hint="default"/>
                <w:spacing w:val="-1"/>
                <w:lang w:eastAsia="zh-CN"/>
              </w:rPr>
              <w:t>并</w:t>
            </w:r>
            <w:r>
              <w:rPr>
                <w:rFonts w:hint="eastAsia"/>
                <w:spacing w:val="-6"/>
                <w:lang w:eastAsia="zh-CN"/>
              </w:rPr>
              <w:t>在规定时限内及时改正；</w:t>
            </w:r>
          </w:p>
          <w:p>
            <w:pPr>
              <w:pStyle w:val="9"/>
              <w:spacing w:before="4" w:line="222" w:lineRule="auto"/>
              <w:ind w:right="54" w:firstLine="456" w:firstLineChars="200"/>
              <w:rPr>
                <w:rFonts w:hint="eastAsia"/>
                <w:lang w:eastAsia="zh-CN"/>
              </w:rPr>
            </w:pPr>
            <w:r>
              <w:rPr>
                <w:rFonts w:hint="eastAsia"/>
                <w:spacing w:val="-6"/>
                <w:lang w:eastAsia="zh-CN"/>
              </w:rPr>
              <w:t>3.违法行为轻微并及时改正，没有造成危害后果。</w:t>
            </w:r>
          </w:p>
        </w:tc>
        <w:tc>
          <w:tcPr>
            <w:tcW w:w="1271" w:type="dxa"/>
            <w:noWrap w:val="0"/>
            <w:vAlign w:val="center"/>
          </w:tcPr>
          <w:p>
            <w:pPr>
              <w:pStyle w:val="9"/>
              <w:spacing w:before="78" w:line="223" w:lineRule="auto"/>
              <w:ind w:left="114" w:right="56" w:hanging="17"/>
              <w:rPr>
                <w:rFonts w:hint="default"/>
                <w:lang w:val="en-US" w:eastAsia="zh-CN"/>
              </w:rPr>
            </w:pPr>
            <w:r>
              <w:rPr>
                <w:spacing w:val="-3"/>
                <w:lang w:eastAsia="zh-CN"/>
              </w:rPr>
              <w:t>《中华人民共和</w:t>
            </w:r>
            <w:r>
              <w:rPr>
                <w:spacing w:val="-5"/>
                <w:lang w:eastAsia="zh-CN"/>
              </w:rPr>
              <w:t>国行政处罚法》</w:t>
            </w:r>
            <w:r>
              <w:rPr>
                <w:spacing w:val="-2"/>
                <w:lang w:eastAsia="zh-CN"/>
              </w:rPr>
              <w:t>第三十三条</w:t>
            </w:r>
            <w:r>
              <w:rPr>
                <w:rFonts w:hint="eastAsia"/>
                <w:spacing w:val="-2"/>
                <w:lang w:val="en-US" w:eastAsia="zh-CN"/>
              </w:rPr>
              <w:t>第一款</w:t>
            </w:r>
          </w:p>
        </w:tc>
        <w:tc>
          <w:tcPr>
            <w:tcW w:w="1015" w:type="dxa"/>
            <w:noWrap w:val="0"/>
            <w:vAlign w:val="center"/>
          </w:tcPr>
          <w:p>
            <w:pPr>
              <w:pStyle w:val="9"/>
              <w:spacing w:before="78" w:line="223" w:lineRule="auto"/>
              <w:rPr>
                <w:rFonts w:hint="eastAsia"/>
                <w:spacing w:val="-4"/>
                <w:lang w:eastAsia="zh-CN"/>
              </w:rPr>
            </w:pPr>
            <w:r>
              <w:rPr>
                <w:spacing w:val="-4"/>
                <w:lang w:eastAsia="zh-CN"/>
              </w:rPr>
              <w:t>说服教育</w:t>
            </w:r>
            <w:r>
              <w:rPr>
                <w:rFonts w:hint="eastAsia"/>
                <w:spacing w:val="-4"/>
                <w:lang w:eastAsia="zh-CN"/>
              </w:rPr>
              <w:t>、行政告诫、签订承诺书，</w:t>
            </w:r>
          </w:p>
          <w:p>
            <w:pPr>
              <w:pStyle w:val="9"/>
              <w:spacing w:before="9" w:line="219" w:lineRule="auto"/>
              <w:rPr>
                <w:rFonts w:hint="eastAsia"/>
                <w:lang w:eastAsia="zh-CN"/>
              </w:rPr>
            </w:pPr>
            <w:r>
              <w:rPr>
                <w:rFonts w:hint="eastAsia"/>
                <w:spacing w:val="-4"/>
                <w:lang w:eastAsia="zh-CN"/>
              </w:rPr>
              <w:t>复查整改情况。</w:t>
            </w:r>
          </w:p>
        </w:tc>
        <w:tc>
          <w:tcPr>
            <w:tcW w:w="936" w:type="dxa"/>
            <w:noWrap w:val="0"/>
            <w:vAlign w:val="center"/>
          </w:tcPr>
          <w:p>
            <w:pPr>
              <w:pStyle w:val="9"/>
              <w:spacing w:before="78" w:line="221" w:lineRule="auto"/>
              <w:rPr>
                <w:lang w:eastAsia="zh-CN"/>
              </w:rPr>
            </w:pPr>
            <w:r>
              <w:rPr>
                <w:lang w:eastAsia="zh-CN"/>
              </w:rPr>
              <w:t>地州市级、县</w:t>
            </w:r>
            <w:r>
              <w:rPr>
                <w:rFonts w:hint="eastAsia"/>
                <w:lang w:eastAsia="zh-CN"/>
              </w:rPr>
              <w:t>市区</w:t>
            </w:r>
            <w:r>
              <w:rPr>
                <w:lang w:eastAsia="zh-CN"/>
              </w:rP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9" w:hRule="atLeast"/>
        </w:trPr>
        <w:tc>
          <w:tcPr>
            <w:tcW w:w="622" w:type="dxa"/>
            <w:noWrap w:val="0"/>
            <w:vAlign w:val="center"/>
          </w:tcPr>
          <w:p>
            <w:pPr>
              <w:pStyle w:val="9"/>
              <w:spacing w:before="78" w:line="219" w:lineRule="auto"/>
              <w:jc w:val="both"/>
              <w:rPr>
                <w:spacing w:val="-3"/>
              </w:rPr>
            </w:pPr>
          </w:p>
        </w:tc>
        <w:tc>
          <w:tcPr>
            <w:tcW w:w="14073" w:type="dxa"/>
            <w:gridSpan w:val="7"/>
            <w:noWrap w:val="0"/>
            <w:vAlign w:val="center"/>
          </w:tcPr>
          <w:p>
            <w:pPr>
              <w:pStyle w:val="9"/>
              <w:spacing w:before="78" w:line="219" w:lineRule="auto"/>
              <w:ind w:left="165"/>
              <w:jc w:val="both"/>
              <w:rPr>
                <w:rFonts w:eastAsia="黑体"/>
                <w:lang w:eastAsia="zh-CN"/>
              </w:rPr>
            </w:pPr>
          </w:p>
        </w:tc>
      </w:tr>
    </w:tbl>
    <w:p>
      <w:pPr>
        <w:spacing w:line="460" w:lineRule="exact"/>
      </w:pPr>
    </w:p>
    <w:tbl>
      <w:tblPr>
        <w:tblStyle w:val="5"/>
        <w:tblpPr w:leftFromText="180" w:rightFromText="180" w:vertAnchor="text" w:horzAnchor="page" w:tblpX="1067" w:tblpY="392"/>
        <w:tblOverlap w:val="never"/>
        <w:tblW w:w="14687"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40"/>
        <w:gridCol w:w="1248"/>
        <w:gridCol w:w="1701"/>
        <w:gridCol w:w="4499"/>
        <w:gridCol w:w="3439"/>
        <w:gridCol w:w="1276"/>
        <w:gridCol w:w="992"/>
        <w:gridCol w:w="9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36" w:hRule="atLeast"/>
        </w:trPr>
        <w:tc>
          <w:tcPr>
            <w:tcW w:w="14687" w:type="dxa"/>
            <w:gridSpan w:val="8"/>
            <w:noWrap w:val="0"/>
            <w:vAlign w:val="top"/>
          </w:tcPr>
          <w:p>
            <w:pPr>
              <w:spacing w:before="109" w:line="226" w:lineRule="auto"/>
              <w:ind w:left="5204"/>
              <w:outlineLvl w:val="0"/>
              <w:rPr>
                <w:rFonts w:ascii="黑体" w:hAnsi="黑体" w:eastAsia="黑体" w:cs="黑体"/>
                <w:spacing w:val="-4"/>
                <w:sz w:val="32"/>
                <w:szCs w:val="32"/>
                <w:lang w:eastAsia="zh-CN"/>
              </w:rPr>
            </w:pPr>
            <w:r>
              <w:rPr>
                <w:rFonts w:hint="eastAsia" w:ascii="黑体" w:hAnsi="黑体" w:eastAsia="黑体" w:cs="黑体"/>
                <w:spacing w:val="11"/>
                <w:sz w:val="32"/>
                <w:szCs w:val="32"/>
                <w:lang w:eastAsia="zh-CN"/>
              </w:rPr>
              <w:t>二、</w:t>
            </w:r>
            <w:r>
              <w:rPr>
                <w:rFonts w:ascii="黑体" w:hAnsi="黑体" w:eastAsia="黑体" w:cs="黑体"/>
                <w:spacing w:val="11"/>
                <w:sz w:val="32"/>
                <w:szCs w:val="32"/>
                <w:lang w:eastAsia="zh-CN"/>
              </w:rPr>
              <w:t>从轻行政处罚事项清单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70" w:hRule="atLeast"/>
        </w:trPr>
        <w:tc>
          <w:tcPr>
            <w:tcW w:w="540" w:type="dxa"/>
            <w:noWrap w:val="0"/>
            <w:vAlign w:val="center"/>
          </w:tcPr>
          <w:p>
            <w:pPr>
              <w:spacing w:before="65" w:line="224" w:lineRule="auto"/>
              <w:rPr>
                <w:rFonts w:ascii="黑体" w:hAnsi="黑体" w:eastAsia="黑体" w:cs="黑体"/>
                <w:sz w:val="24"/>
                <w:szCs w:val="24"/>
              </w:rPr>
            </w:pPr>
            <w:r>
              <w:rPr>
                <w:rFonts w:ascii="黑体" w:hAnsi="黑体" w:eastAsia="黑体" w:cs="黑体"/>
                <w:sz w:val="24"/>
                <w:szCs w:val="24"/>
              </w:rPr>
              <w:t>序号</w:t>
            </w:r>
          </w:p>
        </w:tc>
        <w:tc>
          <w:tcPr>
            <w:tcW w:w="1248" w:type="dxa"/>
            <w:noWrap w:val="0"/>
            <w:vAlign w:val="center"/>
          </w:tcPr>
          <w:p>
            <w:pPr>
              <w:spacing w:before="228" w:line="222" w:lineRule="auto"/>
              <w:ind w:left="236"/>
              <w:rPr>
                <w:rFonts w:ascii="黑体" w:hAnsi="黑体" w:eastAsia="黑体" w:cs="黑体"/>
                <w:sz w:val="24"/>
                <w:szCs w:val="24"/>
              </w:rPr>
            </w:pPr>
            <w:r>
              <w:rPr>
                <w:rFonts w:ascii="黑体" w:hAnsi="黑体" w:eastAsia="黑体" w:cs="黑体"/>
                <w:spacing w:val="-3"/>
                <w:sz w:val="24"/>
                <w:szCs w:val="24"/>
              </w:rPr>
              <w:t>管理领域</w:t>
            </w:r>
          </w:p>
        </w:tc>
        <w:tc>
          <w:tcPr>
            <w:tcW w:w="1701" w:type="dxa"/>
            <w:noWrap w:val="0"/>
            <w:vAlign w:val="center"/>
          </w:tcPr>
          <w:p>
            <w:pPr>
              <w:spacing w:before="227" w:line="222" w:lineRule="auto"/>
              <w:ind w:left="214"/>
              <w:rPr>
                <w:rFonts w:ascii="黑体" w:hAnsi="黑体" w:eastAsia="黑体" w:cs="黑体"/>
                <w:sz w:val="24"/>
                <w:szCs w:val="24"/>
              </w:rPr>
            </w:pPr>
            <w:r>
              <w:rPr>
                <w:rFonts w:ascii="黑体" w:hAnsi="黑体" w:eastAsia="黑体" w:cs="黑体"/>
                <w:spacing w:val="-3"/>
                <w:sz w:val="24"/>
                <w:szCs w:val="24"/>
              </w:rPr>
              <w:t>违法事项</w:t>
            </w:r>
          </w:p>
        </w:tc>
        <w:tc>
          <w:tcPr>
            <w:tcW w:w="4499" w:type="dxa"/>
            <w:noWrap w:val="0"/>
            <w:vAlign w:val="center"/>
          </w:tcPr>
          <w:p>
            <w:pPr>
              <w:spacing w:before="227" w:line="222" w:lineRule="auto"/>
              <w:jc w:val="center"/>
              <w:rPr>
                <w:rFonts w:ascii="黑体" w:hAnsi="黑体" w:eastAsia="黑体" w:cs="黑体"/>
                <w:sz w:val="24"/>
                <w:szCs w:val="24"/>
              </w:rPr>
            </w:pPr>
            <w:r>
              <w:rPr>
                <w:rFonts w:ascii="黑体" w:hAnsi="黑体" w:eastAsia="黑体" w:cs="黑体"/>
                <w:spacing w:val="-3"/>
                <w:sz w:val="24"/>
                <w:szCs w:val="24"/>
              </w:rPr>
              <w:t>设定依据</w:t>
            </w:r>
          </w:p>
        </w:tc>
        <w:tc>
          <w:tcPr>
            <w:tcW w:w="3439" w:type="dxa"/>
            <w:noWrap w:val="0"/>
            <w:vAlign w:val="center"/>
          </w:tcPr>
          <w:p>
            <w:pPr>
              <w:spacing w:before="227" w:line="222" w:lineRule="auto"/>
              <w:ind w:firstLine="236" w:firstLineChars="100"/>
              <w:rPr>
                <w:rFonts w:ascii="黑体" w:hAnsi="黑体" w:eastAsia="黑体" w:cs="黑体"/>
                <w:sz w:val="24"/>
                <w:szCs w:val="24"/>
              </w:rPr>
            </w:pPr>
            <w:r>
              <w:rPr>
                <w:rFonts w:ascii="黑体" w:hAnsi="黑体" w:eastAsia="黑体" w:cs="黑体"/>
                <w:spacing w:val="-2"/>
                <w:sz w:val="24"/>
                <w:szCs w:val="24"/>
              </w:rPr>
              <w:t>从轻行政处罚的情形</w:t>
            </w:r>
          </w:p>
        </w:tc>
        <w:tc>
          <w:tcPr>
            <w:tcW w:w="1276" w:type="dxa"/>
            <w:noWrap w:val="0"/>
            <w:vAlign w:val="center"/>
          </w:tcPr>
          <w:p>
            <w:pPr>
              <w:rPr>
                <w:rFonts w:ascii="黑体" w:hAnsi="黑体" w:eastAsia="黑体"/>
                <w:sz w:val="24"/>
                <w:szCs w:val="24"/>
              </w:rPr>
            </w:pPr>
            <w:r>
              <w:rPr>
                <w:rFonts w:hint="eastAsia" w:ascii="黑体" w:hAnsi="黑体" w:eastAsia="黑体" w:cs="宋体"/>
                <w:sz w:val="24"/>
                <w:szCs w:val="24"/>
              </w:rPr>
              <w:t>从轻行政</w:t>
            </w:r>
            <w:r>
              <w:rPr>
                <w:rFonts w:hint="eastAsia" w:ascii="黑体" w:hAnsi="黑体" w:eastAsia="黑体" w:cs="宋体"/>
                <w:sz w:val="24"/>
                <w:szCs w:val="24"/>
                <w:lang w:eastAsia="zh-CN"/>
              </w:rPr>
              <w:t>处罚</w:t>
            </w:r>
            <w:r>
              <w:rPr>
                <w:rFonts w:hint="eastAsia" w:ascii="黑体" w:hAnsi="黑体" w:eastAsia="黑体" w:cs="宋体"/>
                <w:sz w:val="24"/>
                <w:szCs w:val="24"/>
              </w:rPr>
              <w:t>的依据</w:t>
            </w:r>
          </w:p>
        </w:tc>
        <w:tc>
          <w:tcPr>
            <w:tcW w:w="992" w:type="dxa"/>
            <w:noWrap w:val="0"/>
            <w:vAlign w:val="center"/>
          </w:tcPr>
          <w:p>
            <w:pPr>
              <w:spacing w:before="228" w:line="223" w:lineRule="auto"/>
              <w:ind w:left="65"/>
              <w:rPr>
                <w:rFonts w:ascii="黑体" w:hAnsi="黑体" w:eastAsia="黑体" w:cs="黑体"/>
                <w:sz w:val="24"/>
                <w:szCs w:val="24"/>
              </w:rPr>
            </w:pPr>
            <w:r>
              <w:rPr>
                <w:rFonts w:ascii="黑体" w:hAnsi="黑体" w:eastAsia="黑体" w:cs="黑体"/>
                <w:spacing w:val="-2"/>
                <w:sz w:val="24"/>
                <w:szCs w:val="24"/>
              </w:rPr>
              <w:t>后续监管措施</w:t>
            </w:r>
          </w:p>
        </w:tc>
        <w:tc>
          <w:tcPr>
            <w:tcW w:w="992" w:type="dxa"/>
            <w:noWrap w:val="0"/>
            <w:vAlign w:val="center"/>
          </w:tcPr>
          <w:p>
            <w:pPr>
              <w:spacing w:before="82" w:line="225" w:lineRule="auto"/>
              <w:ind w:left="266"/>
              <w:rPr>
                <w:rFonts w:ascii="黑体" w:hAnsi="黑体" w:eastAsia="黑体" w:cs="黑体"/>
                <w:sz w:val="24"/>
                <w:szCs w:val="24"/>
              </w:rPr>
            </w:pPr>
            <w:r>
              <w:rPr>
                <w:rFonts w:ascii="黑体" w:hAnsi="黑体" w:eastAsia="黑体" w:cs="黑体"/>
                <w:spacing w:val="-4"/>
                <w:sz w:val="24"/>
                <w:szCs w:val="24"/>
              </w:rPr>
              <w:t>权力</w:t>
            </w:r>
          </w:p>
          <w:p>
            <w:pPr>
              <w:spacing w:line="219" w:lineRule="auto"/>
              <w:ind w:left="268"/>
              <w:rPr>
                <w:rFonts w:ascii="黑体" w:hAnsi="黑体" w:eastAsia="黑体" w:cs="黑体"/>
                <w:sz w:val="24"/>
                <w:szCs w:val="24"/>
              </w:rPr>
            </w:pPr>
            <w:r>
              <w:rPr>
                <w:rFonts w:ascii="黑体" w:hAnsi="黑体" w:eastAsia="黑体" w:cs="黑体"/>
                <w:spacing w:val="-6"/>
                <w:sz w:val="24"/>
                <w:szCs w:val="24"/>
              </w:rPr>
              <w:t>层级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32" w:hRule="atLeast"/>
        </w:trPr>
        <w:tc>
          <w:tcPr>
            <w:tcW w:w="540" w:type="dxa"/>
            <w:noWrap w:val="0"/>
            <w:vAlign w:val="center"/>
          </w:tcPr>
          <w:p>
            <w:pPr>
              <w:jc w:val="center"/>
              <w:rPr>
                <w:rFonts w:ascii="宋体" w:hAnsi="宋体" w:eastAsia="宋体"/>
                <w:sz w:val="24"/>
                <w:szCs w:val="24"/>
              </w:rPr>
            </w:pPr>
            <w:r>
              <w:rPr>
                <w:rFonts w:ascii="宋体" w:hAnsi="宋体" w:eastAsia="宋体"/>
                <w:sz w:val="24"/>
                <w:szCs w:val="24"/>
              </w:rPr>
              <w:t>1</w:t>
            </w:r>
          </w:p>
        </w:tc>
        <w:tc>
          <w:tcPr>
            <w:tcW w:w="1248" w:type="dxa"/>
            <w:noWrap w:val="0"/>
            <w:vAlign w:val="center"/>
          </w:tcPr>
          <w:p>
            <w:pPr>
              <w:rPr>
                <w:rFonts w:ascii="宋体" w:hAnsi="宋体" w:eastAsia="宋体"/>
                <w:sz w:val="24"/>
                <w:szCs w:val="24"/>
              </w:rPr>
            </w:pPr>
            <w:r>
              <w:rPr>
                <w:rFonts w:hint="eastAsia" w:ascii="宋体" w:hAnsi="宋体" w:eastAsia="宋体" w:cs="宋体"/>
                <w:sz w:val="24"/>
                <w:szCs w:val="24"/>
              </w:rPr>
              <w:t>娱乐场所监管</w:t>
            </w:r>
          </w:p>
        </w:tc>
        <w:tc>
          <w:tcPr>
            <w:tcW w:w="1701" w:type="dxa"/>
            <w:noWrap w:val="0"/>
            <w:vAlign w:val="center"/>
          </w:tcPr>
          <w:p>
            <w:pPr>
              <w:rPr>
                <w:rFonts w:ascii="宋体" w:hAnsi="宋体" w:eastAsia="宋体"/>
                <w:sz w:val="24"/>
                <w:szCs w:val="24"/>
                <w:lang w:eastAsia="zh-CN"/>
              </w:rPr>
            </w:pPr>
            <w:r>
              <w:rPr>
                <w:rFonts w:hint="eastAsia" w:ascii="宋体" w:hAnsi="宋体" w:eastAsia="宋体" w:cs="宋体"/>
                <w:sz w:val="24"/>
                <w:szCs w:val="24"/>
                <w:lang w:eastAsia="zh-CN"/>
              </w:rPr>
              <w:t>对娱乐场所为未经文化主管部门批准的营业性演出活动提供场地的行政处罚</w:t>
            </w:r>
          </w:p>
        </w:tc>
        <w:tc>
          <w:tcPr>
            <w:tcW w:w="4499" w:type="dxa"/>
            <w:noWrap w:val="0"/>
            <w:vAlign w:val="center"/>
          </w:tcPr>
          <w:p>
            <w:pPr>
              <w:rPr>
                <w:rFonts w:ascii="宋体" w:hAnsi="宋体" w:eastAsia="宋体"/>
                <w:b/>
                <w:bCs/>
                <w:sz w:val="24"/>
                <w:szCs w:val="24"/>
                <w:lang w:eastAsia="zh-CN"/>
              </w:rPr>
            </w:pPr>
            <w:r>
              <w:rPr>
                <w:rFonts w:hint="eastAsia" w:ascii="宋体" w:hAnsi="宋体" w:eastAsia="宋体" w:cs="宋体"/>
                <w:b/>
                <w:bCs/>
                <w:sz w:val="24"/>
                <w:szCs w:val="24"/>
                <w:lang w:eastAsia="zh-CN"/>
              </w:rPr>
              <w:t>《娱乐场所管理办法》</w:t>
            </w:r>
          </w:p>
          <w:p>
            <w:pPr>
              <w:ind w:firstLine="482" w:firstLineChars="200"/>
              <w:rPr>
                <w:rFonts w:ascii="宋体" w:hAnsi="宋体" w:eastAsia="宋体" w:cs="宋体"/>
                <w:sz w:val="24"/>
                <w:szCs w:val="24"/>
                <w:lang w:eastAsia="zh-CN"/>
              </w:rPr>
            </w:pPr>
            <w:r>
              <w:rPr>
                <w:rFonts w:hint="eastAsia" w:ascii="宋体" w:hAnsi="宋体" w:eastAsia="宋体" w:cs="宋体"/>
                <w:b/>
                <w:bCs/>
                <w:sz w:val="24"/>
                <w:szCs w:val="24"/>
                <w:lang w:eastAsia="zh-CN"/>
              </w:rPr>
              <w:t>第二十二条第一款：</w:t>
            </w:r>
            <w:r>
              <w:rPr>
                <w:rFonts w:hint="eastAsia" w:ascii="宋体" w:hAnsi="宋体" w:eastAsia="宋体" w:cs="宋体"/>
                <w:sz w:val="24"/>
                <w:szCs w:val="24"/>
                <w:lang w:eastAsia="zh-CN"/>
              </w:rPr>
              <w:t>娱乐场所不得为未经文化主管部门批准的营业性演出活动提供场地。</w:t>
            </w:r>
          </w:p>
          <w:p>
            <w:pPr>
              <w:ind w:firstLine="482" w:firstLineChars="200"/>
              <w:rPr>
                <w:rFonts w:ascii="宋体" w:hAnsi="宋体" w:eastAsia="宋体"/>
                <w:sz w:val="24"/>
                <w:szCs w:val="24"/>
                <w:lang w:eastAsia="zh-CN"/>
              </w:rPr>
            </w:pPr>
            <w:r>
              <w:rPr>
                <w:rFonts w:hint="eastAsia" w:ascii="宋体" w:hAnsi="宋体" w:eastAsia="宋体" w:cs="宋体"/>
                <w:b/>
                <w:bCs/>
                <w:sz w:val="24"/>
                <w:szCs w:val="24"/>
                <w:lang w:eastAsia="zh-CN"/>
              </w:rPr>
              <w:t xml:space="preserve">第三十一条 </w:t>
            </w:r>
            <w:r>
              <w:rPr>
                <w:rFonts w:hint="eastAsia" w:ascii="宋体" w:hAnsi="宋体" w:eastAsia="宋体" w:cs="宋体"/>
                <w:sz w:val="24"/>
                <w:szCs w:val="24"/>
                <w:lang w:eastAsia="zh-CN"/>
              </w:rPr>
              <w:t>娱乐场所违反本办法第二十二条第一款规定的，由县级以上人民政府文化主管部门责令改正，并处</w:t>
            </w:r>
            <w:r>
              <w:rPr>
                <w:rFonts w:ascii="宋体" w:hAnsi="宋体" w:eastAsia="宋体"/>
                <w:sz w:val="24"/>
                <w:szCs w:val="24"/>
                <w:lang w:eastAsia="zh-CN"/>
              </w:rPr>
              <w:t>5000</w:t>
            </w:r>
            <w:r>
              <w:rPr>
                <w:rFonts w:hint="eastAsia" w:ascii="宋体" w:hAnsi="宋体" w:eastAsia="宋体" w:cs="宋体"/>
                <w:sz w:val="24"/>
                <w:szCs w:val="24"/>
                <w:lang w:eastAsia="zh-CN"/>
              </w:rPr>
              <w:t>元以上</w:t>
            </w:r>
            <w:r>
              <w:rPr>
                <w:rFonts w:ascii="宋体" w:hAnsi="宋体" w:eastAsia="宋体"/>
                <w:sz w:val="24"/>
                <w:szCs w:val="24"/>
                <w:lang w:eastAsia="zh-CN"/>
              </w:rPr>
              <w:t>1</w:t>
            </w:r>
            <w:r>
              <w:rPr>
                <w:rFonts w:hint="eastAsia" w:ascii="宋体" w:hAnsi="宋体" w:eastAsia="宋体" w:cs="宋体"/>
                <w:sz w:val="24"/>
                <w:szCs w:val="24"/>
                <w:lang w:eastAsia="zh-CN"/>
              </w:rPr>
              <w:t>万元以下罚款。</w:t>
            </w:r>
          </w:p>
        </w:tc>
        <w:tc>
          <w:tcPr>
            <w:tcW w:w="3439" w:type="dxa"/>
            <w:noWrap w:val="0"/>
            <w:vAlign w:val="center"/>
          </w:tcPr>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及时改正违违法行为、积极配合执法部门调查，如实陈述违法事实、主动提供证据材料并具备下列情形之一的：</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1.主动消除或者减轻违法行为危害后果的；</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2.受他人胁迫或者诱骗实施违法行为的；</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3.主动供述行政机关尚未掌握的违法行为的；</w:t>
            </w:r>
          </w:p>
          <w:p>
            <w:pPr>
              <w:rPr>
                <w:rFonts w:ascii="宋体" w:hAnsi="宋体" w:eastAsia="宋体"/>
                <w:sz w:val="24"/>
                <w:szCs w:val="24"/>
                <w:lang w:eastAsia="zh-CN"/>
              </w:rPr>
            </w:pPr>
            <w:r>
              <w:rPr>
                <w:rFonts w:hint="eastAsia" w:ascii="宋体" w:hAnsi="宋体" w:eastAsia="宋体" w:cs="宋体"/>
                <w:sz w:val="24"/>
                <w:szCs w:val="24"/>
                <w:lang w:eastAsia="zh-CN"/>
              </w:rPr>
              <w:t>4.配合行政机关查处违法行为有立功表现的。</w:t>
            </w:r>
          </w:p>
        </w:tc>
        <w:tc>
          <w:tcPr>
            <w:tcW w:w="1276" w:type="dxa"/>
            <w:noWrap w:val="0"/>
            <w:vAlign w:val="center"/>
          </w:tcPr>
          <w:p>
            <w:pPr>
              <w:rPr>
                <w:rFonts w:ascii="宋体" w:hAnsi="宋体" w:eastAsia="宋体"/>
                <w:sz w:val="24"/>
                <w:szCs w:val="24"/>
                <w:lang w:eastAsia="zh-CN"/>
              </w:rPr>
            </w:pPr>
            <w:r>
              <w:rPr>
                <w:rFonts w:hint="eastAsia" w:ascii="宋体" w:hAnsi="宋体" w:eastAsia="宋体" w:cs="宋体"/>
                <w:sz w:val="24"/>
                <w:szCs w:val="24"/>
                <w:lang w:eastAsia="zh-CN"/>
              </w:rPr>
              <w:t>《中华人民共和国行政处罚法》第三十二条</w:t>
            </w:r>
          </w:p>
        </w:tc>
        <w:tc>
          <w:tcPr>
            <w:tcW w:w="992" w:type="dxa"/>
            <w:noWrap w:val="0"/>
            <w:vAlign w:val="center"/>
          </w:tcPr>
          <w:p>
            <w:pPr>
              <w:pStyle w:val="9"/>
              <w:spacing w:before="78" w:line="223" w:lineRule="auto"/>
              <w:rPr>
                <w:lang w:eastAsia="zh-CN"/>
              </w:rPr>
            </w:pPr>
            <w:r>
              <w:rPr>
                <w:spacing w:val="-4"/>
                <w:lang w:eastAsia="zh-CN"/>
              </w:rPr>
              <w:t>说服教育</w:t>
            </w:r>
            <w:r>
              <w:rPr>
                <w:rFonts w:hint="eastAsia"/>
                <w:spacing w:val="-4"/>
                <w:lang w:eastAsia="zh-CN"/>
              </w:rPr>
              <w:t>、</w:t>
            </w:r>
            <w:r>
              <w:rPr>
                <w:rFonts w:hint="eastAsia"/>
                <w:lang w:eastAsia="zh-CN"/>
              </w:rPr>
              <w:t>行政告诫，</w:t>
            </w:r>
            <w:r>
              <w:rPr>
                <w:rFonts w:hint="eastAsia"/>
                <w:spacing w:val="-4"/>
                <w:lang w:eastAsia="zh-CN"/>
              </w:rPr>
              <w:t>复查整改情况。</w:t>
            </w:r>
          </w:p>
        </w:tc>
        <w:tc>
          <w:tcPr>
            <w:tcW w:w="992" w:type="dxa"/>
            <w:noWrap w:val="0"/>
            <w:vAlign w:val="center"/>
          </w:tcPr>
          <w:p>
            <w:pPr>
              <w:rPr>
                <w:rFonts w:ascii="宋体" w:hAnsi="宋体" w:eastAsia="宋体"/>
                <w:sz w:val="24"/>
                <w:szCs w:val="24"/>
              </w:rPr>
            </w:pPr>
            <w:r>
              <w:rPr>
                <w:rFonts w:hint="eastAsia" w:ascii="宋体" w:hAnsi="宋体" w:eastAsia="宋体" w:cs="宋体"/>
                <w:sz w:val="24"/>
                <w:szCs w:val="24"/>
              </w:rPr>
              <w:t>地州市级、县市区级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38" w:hRule="atLeast"/>
        </w:trPr>
        <w:tc>
          <w:tcPr>
            <w:tcW w:w="540" w:type="dxa"/>
            <w:noWrap w:val="0"/>
            <w:vAlign w:val="center"/>
          </w:tcPr>
          <w:p>
            <w:pPr>
              <w:jc w:val="center"/>
              <w:rPr>
                <w:rFonts w:hint="eastAsia" w:ascii="宋体" w:hAnsi="宋体" w:eastAsia="宋体"/>
                <w:color w:val="C00000"/>
                <w:sz w:val="24"/>
                <w:szCs w:val="24"/>
                <w:lang w:eastAsia="zh-CN"/>
              </w:rPr>
            </w:pPr>
            <w:r>
              <w:rPr>
                <w:rFonts w:hint="eastAsia" w:ascii="宋体" w:hAnsi="宋体" w:eastAsia="宋体"/>
                <w:color w:val="auto"/>
                <w:sz w:val="24"/>
                <w:szCs w:val="24"/>
                <w:lang w:eastAsia="zh-CN"/>
              </w:rPr>
              <w:t>2</w:t>
            </w:r>
          </w:p>
        </w:tc>
        <w:tc>
          <w:tcPr>
            <w:tcW w:w="1248" w:type="dxa"/>
            <w:noWrap w:val="0"/>
            <w:vAlign w:val="center"/>
          </w:tcPr>
          <w:p>
            <w:pPr>
              <w:rPr>
                <w:rFonts w:hint="eastAsia" w:ascii="宋体" w:hAnsi="宋体" w:eastAsia="宋体"/>
                <w:color w:val="C00000"/>
                <w:sz w:val="24"/>
                <w:szCs w:val="24"/>
                <w:lang w:eastAsia="zh-CN"/>
              </w:rPr>
            </w:pPr>
            <w:r>
              <w:rPr>
                <w:rFonts w:hint="eastAsia" w:ascii="宋体" w:hAnsi="宋体" w:eastAsia="宋体" w:cs="宋体"/>
                <w:sz w:val="24"/>
                <w:szCs w:val="24"/>
              </w:rPr>
              <w:t>互联网营业场所监管</w:t>
            </w:r>
          </w:p>
        </w:tc>
        <w:tc>
          <w:tcPr>
            <w:tcW w:w="1701" w:type="dxa"/>
            <w:noWrap w:val="0"/>
            <w:vAlign w:val="center"/>
          </w:tcPr>
          <w:p>
            <w:pPr>
              <w:rPr>
                <w:rFonts w:ascii="宋体" w:hAnsi="宋体" w:eastAsia="宋体"/>
                <w:sz w:val="24"/>
                <w:szCs w:val="24"/>
                <w:lang w:eastAsia="zh-CN"/>
              </w:rPr>
            </w:pPr>
            <w:r>
              <w:rPr>
                <w:rFonts w:hint="eastAsia" w:ascii="宋体" w:hAnsi="宋体" w:eastAsia="宋体" w:cs="宋体"/>
                <w:sz w:val="24"/>
                <w:szCs w:val="24"/>
                <w:lang w:eastAsia="zh-CN"/>
              </w:rPr>
              <w:t>对互联网上网服务营业场所经营单位擅自停止实施经营管理技术措施的行政处罚</w:t>
            </w:r>
          </w:p>
        </w:tc>
        <w:tc>
          <w:tcPr>
            <w:tcW w:w="4499" w:type="dxa"/>
            <w:noWrap w:val="0"/>
            <w:vAlign w:val="center"/>
          </w:tcPr>
          <w:p>
            <w:pPr>
              <w:rPr>
                <w:rFonts w:ascii="宋体" w:hAnsi="宋体" w:eastAsia="宋体"/>
                <w:b/>
                <w:bCs/>
                <w:sz w:val="24"/>
                <w:szCs w:val="24"/>
                <w:lang w:eastAsia="zh-CN"/>
              </w:rPr>
            </w:pPr>
            <w:r>
              <w:rPr>
                <w:rFonts w:hint="eastAsia" w:ascii="宋体" w:hAnsi="宋体" w:eastAsia="宋体" w:cs="宋体"/>
                <w:b/>
                <w:bCs/>
                <w:sz w:val="24"/>
                <w:szCs w:val="24"/>
                <w:lang w:eastAsia="zh-CN"/>
              </w:rPr>
              <w:t>《互联网上网服务营业场所管理条例》</w:t>
            </w:r>
          </w:p>
          <w:p>
            <w:pPr>
              <w:ind w:firstLine="482" w:firstLineChars="200"/>
              <w:rPr>
                <w:rFonts w:ascii="宋体" w:hAnsi="宋体" w:eastAsia="宋体"/>
                <w:sz w:val="24"/>
                <w:szCs w:val="24"/>
                <w:lang w:eastAsia="zh-CN"/>
              </w:rPr>
            </w:pPr>
            <w:r>
              <w:rPr>
                <w:rFonts w:hint="eastAsia" w:ascii="宋体" w:hAnsi="宋体" w:eastAsia="宋体" w:cs="宋体"/>
                <w:b/>
                <w:bCs/>
                <w:sz w:val="24"/>
                <w:szCs w:val="24"/>
                <w:lang w:eastAsia="zh-CN"/>
              </w:rPr>
              <w:t xml:space="preserve">第三十一条 </w:t>
            </w:r>
            <w:r>
              <w:rPr>
                <w:rFonts w:hint="eastAsia" w:ascii="宋体" w:hAnsi="宋体" w:eastAsia="宋体" w:cs="宋体"/>
                <w:sz w:val="24"/>
                <w:szCs w:val="24"/>
                <w:lang w:eastAsia="zh-CN"/>
              </w:rPr>
              <w:t>互联网上网服务营业场所经营单位违反本条例的规定，有下列行为之一的，由文化行政部门给予警告，可以并处</w:t>
            </w:r>
            <w:r>
              <w:rPr>
                <w:rFonts w:ascii="宋体" w:hAnsi="宋体" w:eastAsia="宋体"/>
                <w:sz w:val="24"/>
                <w:szCs w:val="24"/>
                <w:lang w:eastAsia="zh-CN"/>
              </w:rPr>
              <w:t>15000</w:t>
            </w:r>
            <w:r>
              <w:rPr>
                <w:rFonts w:hint="eastAsia" w:ascii="宋体" w:hAnsi="宋体" w:eastAsia="宋体" w:cs="宋体"/>
                <w:sz w:val="24"/>
                <w:szCs w:val="24"/>
                <w:lang w:eastAsia="zh-CN"/>
              </w:rPr>
              <w:t>元以下的罚款；情节严重的，责令停业整顿，直至吊销《网络文化经营许可证》：</w:t>
            </w:r>
            <w:r>
              <w:rPr>
                <w:rFonts w:ascii="宋体" w:hAnsi="宋体" w:eastAsia="宋体"/>
                <w:sz w:val="24"/>
                <w:szCs w:val="24"/>
                <w:lang w:eastAsia="zh-CN"/>
              </w:rPr>
              <w:t>(</w:t>
            </w:r>
            <w:r>
              <w:rPr>
                <w:rFonts w:hint="eastAsia" w:ascii="宋体" w:hAnsi="宋体" w:eastAsia="宋体" w:cs="宋体"/>
                <w:sz w:val="24"/>
                <w:szCs w:val="24"/>
                <w:lang w:eastAsia="zh-CN"/>
              </w:rPr>
              <w:t>四</w:t>
            </w:r>
            <w:r>
              <w:rPr>
                <w:rFonts w:ascii="宋体" w:hAnsi="宋体" w:eastAsia="宋体"/>
                <w:sz w:val="24"/>
                <w:szCs w:val="24"/>
                <w:lang w:eastAsia="zh-CN"/>
              </w:rPr>
              <w:t>)</w:t>
            </w:r>
            <w:r>
              <w:rPr>
                <w:rFonts w:hint="eastAsia" w:ascii="宋体" w:hAnsi="宋体" w:eastAsia="宋体" w:cs="宋体"/>
                <w:sz w:val="24"/>
                <w:szCs w:val="24"/>
                <w:lang w:eastAsia="zh-CN"/>
              </w:rPr>
              <w:t>擅自停止实施经营管理技术措施的。</w:t>
            </w:r>
          </w:p>
        </w:tc>
        <w:tc>
          <w:tcPr>
            <w:tcW w:w="3439" w:type="dxa"/>
            <w:noWrap w:val="0"/>
            <w:vAlign w:val="center"/>
          </w:tcPr>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及时改正违违法行为、积极配合执法部门调查，如实陈述违法事实、主动提供证据材料并具备下列情形之一的：</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1.主动消除或者减轻违法行为危害后果的；</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2.受他人胁迫或者诱骗实施违法行为的；</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3.主动供述行政机关尚未掌握的违法行为的；</w:t>
            </w:r>
          </w:p>
          <w:p>
            <w:pPr>
              <w:rPr>
                <w:rFonts w:ascii="宋体" w:hAnsi="宋体" w:eastAsia="宋体"/>
                <w:color w:val="C00000"/>
                <w:sz w:val="24"/>
                <w:szCs w:val="24"/>
                <w:lang w:eastAsia="zh-CN"/>
              </w:rPr>
            </w:pPr>
            <w:r>
              <w:rPr>
                <w:rFonts w:hint="eastAsia" w:ascii="宋体" w:hAnsi="宋体" w:eastAsia="宋体" w:cs="宋体"/>
                <w:sz w:val="24"/>
                <w:szCs w:val="24"/>
                <w:lang w:eastAsia="zh-CN"/>
              </w:rPr>
              <w:t>4.配合行政机关查处违法行为有立功表现的。</w:t>
            </w:r>
          </w:p>
        </w:tc>
        <w:tc>
          <w:tcPr>
            <w:tcW w:w="1276" w:type="dxa"/>
            <w:noWrap w:val="0"/>
            <w:vAlign w:val="center"/>
          </w:tcPr>
          <w:p>
            <w:pPr>
              <w:jc w:val="center"/>
              <w:rPr>
                <w:rFonts w:ascii="宋体" w:hAnsi="宋体" w:eastAsia="宋体"/>
                <w:color w:val="auto"/>
                <w:sz w:val="24"/>
                <w:szCs w:val="24"/>
                <w:lang w:eastAsia="zh-CN"/>
              </w:rPr>
            </w:pPr>
            <w:r>
              <w:rPr>
                <w:rFonts w:hint="eastAsia" w:ascii="宋体" w:hAnsi="宋体" w:eastAsia="宋体" w:cs="宋体"/>
                <w:color w:val="auto"/>
                <w:sz w:val="24"/>
                <w:szCs w:val="24"/>
                <w:lang w:eastAsia="zh-CN"/>
              </w:rPr>
              <w:t>《中华人民共和国行政处罚法》</w:t>
            </w:r>
          </w:p>
          <w:p>
            <w:pPr>
              <w:rPr>
                <w:rFonts w:ascii="宋体" w:hAnsi="宋体" w:eastAsia="宋体"/>
                <w:color w:val="auto"/>
                <w:sz w:val="24"/>
                <w:szCs w:val="24"/>
              </w:rPr>
            </w:pPr>
            <w:r>
              <w:rPr>
                <w:rFonts w:hint="eastAsia" w:ascii="宋体" w:hAnsi="宋体" w:eastAsia="宋体" w:cs="宋体"/>
                <w:color w:val="auto"/>
                <w:sz w:val="24"/>
                <w:szCs w:val="24"/>
              </w:rPr>
              <w:t>第三十二条</w:t>
            </w:r>
          </w:p>
        </w:tc>
        <w:tc>
          <w:tcPr>
            <w:tcW w:w="992" w:type="dxa"/>
            <w:noWrap w:val="0"/>
            <w:vAlign w:val="center"/>
          </w:tcPr>
          <w:p>
            <w:pPr>
              <w:rPr>
                <w:rFonts w:ascii="宋体" w:hAnsi="宋体" w:eastAsia="宋体"/>
                <w:color w:val="auto"/>
                <w:sz w:val="24"/>
                <w:szCs w:val="24"/>
                <w:lang w:eastAsia="zh-CN"/>
              </w:rPr>
            </w:pPr>
            <w:r>
              <w:rPr>
                <w:rFonts w:hint="eastAsia" w:ascii="宋体" w:hAnsi="宋体" w:eastAsia="宋体" w:cs="宋体"/>
                <w:spacing w:val="-4"/>
                <w:lang w:eastAsia="zh-CN"/>
              </w:rPr>
              <w:t>说服教育、</w:t>
            </w:r>
            <w:r>
              <w:rPr>
                <w:rFonts w:hint="eastAsia" w:ascii="宋体" w:hAnsi="宋体" w:eastAsia="宋体" w:cs="宋体"/>
                <w:sz w:val="24"/>
                <w:szCs w:val="24"/>
                <w:lang w:eastAsia="zh-CN"/>
              </w:rPr>
              <w:t>行政告诫</w:t>
            </w:r>
            <w:r>
              <w:rPr>
                <w:rFonts w:hint="eastAsia" w:ascii="宋体" w:hAnsi="宋体" w:eastAsia="宋体" w:cs="宋体"/>
                <w:lang w:eastAsia="zh-CN"/>
              </w:rPr>
              <w:t>，</w:t>
            </w:r>
            <w:r>
              <w:rPr>
                <w:rFonts w:hint="eastAsia" w:ascii="宋体" w:hAnsi="宋体" w:eastAsia="宋体" w:cs="宋体"/>
                <w:spacing w:val="-4"/>
                <w:lang w:eastAsia="zh-CN"/>
              </w:rPr>
              <w:t>复查整改情况。</w:t>
            </w:r>
          </w:p>
        </w:tc>
        <w:tc>
          <w:tcPr>
            <w:tcW w:w="992" w:type="dxa"/>
            <w:noWrap w:val="0"/>
            <w:vAlign w:val="center"/>
          </w:tcPr>
          <w:p>
            <w:pPr>
              <w:rPr>
                <w:rFonts w:ascii="宋体" w:hAnsi="宋体" w:eastAsia="宋体"/>
                <w:color w:val="auto"/>
                <w:sz w:val="24"/>
                <w:szCs w:val="24"/>
              </w:rPr>
            </w:pPr>
            <w:r>
              <w:rPr>
                <w:rFonts w:hint="eastAsia" w:ascii="宋体" w:hAnsi="宋体" w:eastAsia="宋体" w:cs="宋体"/>
                <w:color w:val="auto"/>
                <w:sz w:val="24"/>
                <w:szCs w:val="24"/>
              </w:rPr>
              <w:t>地州市级、县市区级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91" w:hRule="atLeast"/>
        </w:trPr>
        <w:tc>
          <w:tcPr>
            <w:tcW w:w="540" w:type="dxa"/>
            <w:noWrap w:val="0"/>
            <w:vAlign w:val="center"/>
          </w:tcPr>
          <w:p>
            <w:pPr>
              <w:jc w:val="center"/>
              <w:rPr>
                <w:rFonts w:hint="eastAsia" w:ascii="宋体" w:hAnsi="宋体" w:eastAsia="宋体"/>
                <w:sz w:val="24"/>
                <w:szCs w:val="24"/>
                <w:lang w:eastAsia="zh-CN"/>
              </w:rPr>
            </w:pPr>
            <w:r>
              <w:rPr>
                <w:rFonts w:hint="eastAsia" w:ascii="宋体" w:hAnsi="宋体" w:eastAsia="宋体"/>
                <w:sz w:val="24"/>
                <w:szCs w:val="24"/>
                <w:lang w:eastAsia="zh-CN"/>
              </w:rPr>
              <w:t>3</w:t>
            </w:r>
          </w:p>
        </w:tc>
        <w:tc>
          <w:tcPr>
            <w:tcW w:w="1248" w:type="dxa"/>
            <w:noWrap w:val="0"/>
            <w:vAlign w:val="center"/>
          </w:tcPr>
          <w:p>
            <w:pPr>
              <w:pStyle w:val="9"/>
              <w:spacing w:before="72" w:line="223" w:lineRule="auto"/>
              <w:ind w:left="251" w:right="130" w:hanging="108"/>
              <w:rPr>
                <w:color w:val="auto"/>
                <w:spacing w:val="-2"/>
              </w:rPr>
            </w:pPr>
            <w:r>
              <w:rPr>
                <w:color w:val="auto"/>
                <w:spacing w:val="-2"/>
              </w:rPr>
              <w:t>互联网营业场所监管</w:t>
            </w:r>
          </w:p>
          <w:p>
            <w:pPr>
              <w:pStyle w:val="9"/>
              <w:spacing w:before="72" w:line="223" w:lineRule="auto"/>
              <w:ind w:left="251" w:right="130" w:hanging="108"/>
              <w:rPr>
                <w:color w:val="auto"/>
              </w:rPr>
            </w:pPr>
          </w:p>
        </w:tc>
        <w:tc>
          <w:tcPr>
            <w:tcW w:w="1701" w:type="dxa"/>
            <w:noWrap w:val="0"/>
            <w:vAlign w:val="center"/>
          </w:tcPr>
          <w:p>
            <w:pPr>
              <w:pStyle w:val="9"/>
              <w:spacing w:before="71" w:line="227" w:lineRule="auto"/>
              <w:ind w:left="41" w:right="166" w:hanging="1"/>
              <w:jc w:val="both"/>
              <w:rPr>
                <w:rFonts w:cs="Arial"/>
                <w:color w:val="auto"/>
                <w:lang w:eastAsia="zh-CN"/>
              </w:rPr>
            </w:pPr>
            <w:r>
              <w:rPr>
                <w:color w:val="auto"/>
                <w:spacing w:val="-1"/>
                <w:lang w:eastAsia="zh-CN"/>
              </w:rPr>
              <w:t>对互联网上网服务营业场所经营单位未建立场内巡查制度的行政</w:t>
            </w:r>
            <w:r>
              <w:rPr>
                <w:color w:val="auto"/>
                <w:spacing w:val="-5"/>
                <w:lang w:eastAsia="zh-CN"/>
              </w:rPr>
              <w:t>处罚</w:t>
            </w:r>
          </w:p>
        </w:tc>
        <w:tc>
          <w:tcPr>
            <w:tcW w:w="4499" w:type="dxa"/>
            <w:noWrap w:val="0"/>
            <w:vAlign w:val="center"/>
          </w:tcPr>
          <w:p>
            <w:pPr>
              <w:pStyle w:val="9"/>
              <w:spacing w:before="228" w:line="219" w:lineRule="auto"/>
              <w:ind w:left="49"/>
              <w:rPr>
                <w:b/>
                <w:bCs/>
                <w:color w:val="auto"/>
                <w:lang w:eastAsia="zh-CN"/>
              </w:rPr>
            </w:pPr>
            <w:r>
              <w:rPr>
                <w:b/>
                <w:bCs/>
                <w:color w:val="auto"/>
                <w:spacing w:val="-1"/>
                <w:lang w:eastAsia="zh-CN"/>
              </w:rPr>
              <w:t>《互联网上网服务营业场所管理条例》</w:t>
            </w:r>
          </w:p>
          <w:p>
            <w:pPr>
              <w:pStyle w:val="9"/>
              <w:spacing w:before="10" w:line="223" w:lineRule="auto"/>
              <w:ind w:left="44" w:right="58" w:firstLine="482" w:firstLineChars="200"/>
              <w:rPr>
                <w:rFonts w:cs="Arial"/>
                <w:color w:val="auto"/>
                <w:lang w:eastAsia="zh-CN"/>
              </w:rPr>
            </w:pPr>
            <w:r>
              <w:rPr>
                <w:b/>
                <w:bCs/>
                <w:color w:val="auto"/>
                <w:lang w:eastAsia="zh-CN"/>
              </w:rPr>
              <w:t>第三十</w:t>
            </w:r>
            <w:r>
              <w:rPr>
                <w:rFonts w:hint="eastAsia"/>
                <w:b/>
                <w:bCs/>
                <w:color w:val="auto"/>
                <w:lang w:eastAsia="zh-CN"/>
              </w:rPr>
              <w:t>三</w:t>
            </w:r>
            <w:r>
              <w:rPr>
                <w:b/>
                <w:bCs/>
                <w:color w:val="auto"/>
                <w:lang w:eastAsia="zh-CN"/>
              </w:rPr>
              <w:t>条</w:t>
            </w:r>
            <w:r>
              <w:rPr>
                <w:rFonts w:hint="eastAsia"/>
                <w:b/>
                <w:bCs/>
                <w:color w:val="auto"/>
                <w:lang w:eastAsia="zh-CN"/>
              </w:rPr>
              <w:t xml:space="preserve"> </w:t>
            </w:r>
            <w:r>
              <w:rPr>
                <w:color w:val="auto"/>
                <w:lang w:eastAsia="zh-CN"/>
              </w:rPr>
              <w:t>互联网上网服务营业场所经营</w:t>
            </w:r>
            <w:r>
              <w:rPr>
                <w:color w:val="auto"/>
                <w:spacing w:val="1"/>
                <w:lang w:eastAsia="zh-CN"/>
              </w:rPr>
              <w:t>单位违反本条例的规定，有下列行为之一</w:t>
            </w:r>
            <w:r>
              <w:rPr>
                <w:color w:val="auto"/>
                <w:spacing w:val="-1"/>
                <w:lang w:eastAsia="zh-CN"/>
              </w:rPr>
              <w:t>的，由文化行政部门、公安机关依据各自职</w:t>
            </w:r>
            <w:r>
              <w:rPr>
                <w:color w:val="auto"/>
                <w:lang w:eastAsia="zh-CN"/>
              </w:rPr>
              <w:t>权给予警告，可以并处15000元以下的罚款；情节严重的，责令停业整顿，直至由文化行政部门吊销《网络文化经营许可证》：（二）未建立场内巡查制度，或者发现上网消费者的违法行为未予制止并向文化行政部</w:t>
            </w:r>
            <w:r>
              <w:rPr>
                <w:color w:val="auto"/>
                <w:spacing w:val="-1"/>
                <w:lang w:eastAsia="zh-CN"/>
              </w:rPr>
              <w:t>门、公安机关举报的。</w:t>
            </w:r>
          </w:p>
        </w:tc>
        <w:tc>
          <w:tcPr>
            <w:tcW w:w="3439" w:type="dxa"/>
            <w:noWrap w:val="0"/>
            <w:vAlign w:val="center"/>
          </w:tcPr>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及时改正违违法行为、积极配合执法部门调查，如实陈述违法事实、主动提供证据材料并具备下列情形之一的：</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1.主动消除或者减轻违法行为危害后果的；</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2.受他人胁迫或者诱骗实施违法行为的；</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3.主动供述行政机关尚未掌握的违法行为的；</w:t>
            </w:r>
          </w:p>
          <w:p>
            <w:pPr>
              <w:rPr>
                <w:rFonts w:ascii="宋体" w:hAnsi="宋体" w:eastAsia="宋体"/>
                <w:color w:val="C00000"/>
                <w:sz w:val="24"/>
                <w:szCs w:val="24"/>
                <w:lang w:eastAsia="zh-CN"/>
              </w:rPr>
            </w:pPr>
            <w:r>
              <w:rPr>
                <w:rFonts w:hint="eastAsia" w:ascii="宋体" w:hAnsi="宋体" w:eastAsia="宋体" w:cs="宋体"/>
                <w:sz w:val="24"/>
                <w:szCs w:val="24"/>
                <w:lang w:eastAsia="zh-CN"/>
              </w:rPr>
              <w:t>4.配合行政机关查处违法行为有立功表现的。</w:t>
            </w:r>
          </w:p>
        </w:tc>
        <w:tc>
          <w:tcPr>
            <w:tcW w:w="1276" w:type="dxa"/>
            <w:noWrap w:val="0"/>
            <w:vAlign w:val="center"/>
          </w:tcPr>
          <w:p>
            <w:pPr>
              <w:jc w:val="center"/>
              <w:rPr>
                <w:rFonts w:ascii="宋体" w:hAnsi="宋体" w:eastAsia="宋体"/>
                <w:color w:val="auto"/>
                <w:sz w:val="24"/>
                <w:szCs w:val="24"/>
                <w:lang w:eastAsia="zh-CN"/>
              </w:rPr>
            </w:pPr>
            <w:r>
              <w:rPr>
                <w:rFonts w:hint="eastAsia" w:ascii="宋体" w:hAnsi="宋体" w:eastAsia="宋体" w:cs="宋体"/>
                <w:color w:val="auto"/>
                <w:sz w:val="24"/>
                <w:szCs w:val="24"/>
                <w:lang w:eastAsia="zh-CN"/>
              </w:rPr>
              <w:t>《中华人民共和国行政处罚法》</w:t>
            </w:r>
          </w:p>
          <w:p>
            <w:pPr>
              <w:rPr>
                <w:rFonts w:ascii="宋体" w:hAnsi="宋体" w:eastAsia="宋体"/>
                <w:sz w:val="24"/>
                <w:szCs w:val="24"/>
              </w:rPr>
            </w:pPr>
            <w:r>
              <w:rPr>
                <w:rFonts w:hint="eastAsia" w:ascii="宋体" w:hAnsi="宋体" w:eastAsia="宋体" w:cs="宋体"/>
                <w:color w:val="auto"/>
                <w:sz w:val="24"/>
                <w:szCs w:val="24"/>
              </w:rPr>
              <w:t>第三十二条</w:t>
            </w:r>
          </w:p>
        </w:tc>
        <w:tc>
          <w:tcPr>
            <w:tcW w:w="992" w:type="dxa"/>
            <w:noWrap w:val="0"/>
            <w:vAlign w:val="center"/>
          </w:tcPr>
          <w:p>
            <w:pPr>
              <w:rPr>
                <w:rFonts w:ascii="宋体" w:hAnsi="宋体" w:eastAsia="宋体"/>
                <w:sz w:val="24"/>
                <w:szCs w:val="24"/>
                <w:lang w:eastAsia="zh-CN"/>
              </w:rPr>
            </w:pPr>
            <w:r>
              <w:rPr>
                <w:rFonts w:hint="eastAsia" w:ascii="宋体" w:hAnsi="宋体" w:eastAsia="宋体" w:cs="宋体"/>
                <w:spacing w:val="-4"/>
                <w:lang w:eastAsia="zh-CN"/>
              </w:rPr>
              <w:t>说服教育、</w:t>
            </w:r>
            <w:r>
              <w:rPr>
                <w:rFonts w:hint="eastAsia" w:ascii="宋体" w:hAnsi="宋体" w:eastAsia="宋体" w:cs="宋体"/>
                <w:sz w:val="24"/>
                <w:szCs w:val="24"/>
                <w:lang w:eastAsia="zh-CN"/>
              </w:rPr>
              <w:t>行政告诫</w:t>
            </w:r>
            <w:r>
              <w:rPr>
                <w:rFonts w:hint="eastAsia" w:ascii="宋体" w:hAnsi="宋体" w:eastAsia="宋体" w:cs="宋体"/>
                <w:lang w:eastAsia="zh-CN"/>
              </w:rPr>
              <w:t>，</w:t>
            </w:r>
            <w:r>
              <w:rPr>
                <w:rFonts w:hint="eastAsia" w:ascii="宋体" w:hAnsi="宋体" w:eastAsia="宋体" w:cs="宋体"/>
                <w:spacing w:val="-4"/>
                <w:lang w:eastAsia="zh-CN"/>
              </w:rPr>
              <w:t>复查整改情况。</w:t>
            </w:r>
          </w:p>
        </w:tc>
        <w:tc>
          <w:tcPr>
            <w:tcW w:w="992" w:type="dxa"/>
            <w:noWrap w:val="0"/>
            <w:vAlign w:val="center"/>
          </w:tcPr>
          <w:p>
            <w:pPr>
              <w:rPr>
                <w:rFonts w:ascii="宋体" w:hAnsi="宋体" w:eastAsia="宋体"/>
                <w:sz w:val="24"/>
                <w:szCs w:val="24"/>
              </w:rPr>
            </w:pPr>
            <w:r>
              <w:rPr>
                <w:rFonts w:hint="eastAsia" w:ascii="宋体" w:hAnsi="宋体" w:eastAsia="宋体" w:cs="宋体"/>
                <w:sz w:val="24"/>
                <w:szCs w:val="24"/>
              </w:rPr>
              <w:t>地州市级、县市区级</w:t>
            </w:r>
          </w:p>
        </w:tc>
      </w:tr>
    </w:tbl>
    <w:p>
      <w:pPr>
        <w:spacing w:line="81" w:lineRule="auto"/>
        <w:rPr>
          <w:rFonts w:ascii="宋体" w:hAnsi="宋体" w:eastAsia="宋体" w:cs="宋体"/>
          <w:snapToGrid w:val="0"/>
          <w:color w:val="auto"/>
          <w:spacing w:val="-1"/>
          <w:sz w:val="24"/>
          <w:szCs w:val="24"/>
          <w:lang w:val="en-US" w:eastAsia="zh-CN" w:bidi="ar-SA"/>
        </w:rPr>
      </w:pPr>
    </w:p>
    <w:p>
      <w:pPr>
        <w:spacing w:line="81" w:lineRule="auto"/>
        <w:rPr>
          <w:sz w:val="2"/>
          <w:lang w:eastAsia="zh-CN"/>
        </w:rPr>
      </w:pPr>
    </w:p>
    <w:p>
      <w:pPr>
        <w:spacing w:line="81" w:lineRule="auto"/>
        <w:rPr>
          <w:sz w:val="2"/>
          <w:lang w:eastAsia="zh-CN"/>
        </w:rPr>
      </w:pPr>
    </w:p>
    <w:p>
      <w:pPr>
        <w:spacing w:line="81" w:lineRule="auto"/>
        <w:rPr>
          <w:sz w:val="2"/>
          <w:lang w:eastAsia="zh-CN"/>
        </w:rPr>
      </w:pPr>
    </w:p>
    <w:p>
      <w:pPr>
        <w:spacing w:line="81" w:lineRule="auto"/>
        <w:rPr>
          <w:sz w:val="2"/>
          <w:lang w:eastAsia="zh-CN"/>
        </w:rPr>
      </w:pPr>
    </w:p>
    <w:p>
      <w:pPr>
        <w:spacing w:line="81" w:lineRule="auto"/>
        <w:rPr>
          <w:sz w:val="2"/>
          <w:lang w:eastAsia="zh-CN"/>
        </w:rPr>
      </w:pPr>
    </w:p>
    <w:p>
      <w:pPr>
        <w:spacing w:line="81" w:lineRule="auto"/>
        <w:rPr>
          <w:sz w:val="2"/>
          <w:lang w:eastAsia="zh-CN"/>
        </w:rPr>
      </w:pPr>
    </w:p>
    <w:p>
      <w:pPr>
        <w:spacing w:line="81" w:lineRule="auto"/>
        <w:rPr>
          <w:sz w:val="2"/>
          <w:lang w:eastAsia="zh-CN"/>
        </w:rPr>
      </w:pPr>
    </w:p>
    <w:p>
      <w:pPr>
        <w:spacing w:line="81" w:lineRule="auto"/>
        <w:rPr>
          <w:sz w:val="2"/>
          <w:lang w:eastAsia="zh-CN"/>
        </w:rPr>
      </w:pPr>
    </w:p>
    <w:p>
      <w:pPr>
        <w:spacing w:line="81" w:lineRule="auto"/>
        <w:rPr>
          <w:sz w:val="2"/>
          <w:lang w:eastAsia="zh-CN"/>
        </w:rPr>
      </w:pPr>
    </w:p>
    <w:p>
      <w:pPr>
        <w:spacing w:line="81" w:lineRule="auto"/>
        <w:rPr>
          <w:sz w:val="2"/>
          <w:lang w:eastAsia="zh-CN"/>
        </w:rPr>
      </w:pPr>
    </w:p>
    <w:p>
      <w:pPr>
        <w:spacing w:line="81" w:lineRule="auto"/>
        <w:rPr>
          <w:sz w:val="2"/>
          <w:lang w:eastAsia="zh-CN"/>
        </w:rPr>
      </w:pPr>
    </w:p>
    <w:p>
      <w:pPr>
        <w:spacing w:line="81" w:lineRule="auto"/>
        <w:rPr>
          <w:sz w:val="2"/>
          <w:lang w:eastAsia="zh-CN"/>
        </w:rPr>
      </w:pPr>
    </w:p>
    <w:p>
      <w:pPr>
        <w:spacing w:line="81" w:lineRule="auto"/>
        <w:rPr>
          <w:sz w:val="2"/>
          <w:lang w:eastAsia="zh-CN"/>
        </w:rPr>
      </w:pPr>
    </w:p>
    <w:p>
      <w:pPr>
        <w:spacing w:line="400" w:lineRule="exact"/>
        <w:rPr>
          <w:rFonts w:hint="eastAsia" w:ascii="宋体" w:hAnsi="宋体" w:eastAsia="宋体" w:cs="宋体"/>
          <w:sz w:val="24"/>
          <w:szCs w:val="24"/>
          <w:lang w:eastAsia="zh-CN"/>
        </w:rPr>
      </w:pPr>
    </w:p>
    <w:tbl>
      <w:tblPr>
        <w:tblStyle w:val="5"/>
        <w:tblpPr w:leftFromText="180" w:rightFromText="180" w:vertAnchor="text" w:horzAnchor="page" w:tblpX="1076" w:tblpY="269"/>
        <w:tblOverlap w:val="never"/>
        <w:tblW w:w="14750"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75"/>
        <w:gridCol w:w="1269"/>
        <w:gridCol w:w="1622"/>
        <w:gridCol w:w="5805"/>
        <w:gridCol w:w="2204"/>
        <w:gridCol w:w="1275"/>
        <w:gridCol w:w="1001"/>
        <w:gridCol w:w="9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60" w:hRule="atLeast"/>
        </w:trPr>
        <w:tc>
          <w:tcPr>
            <w:tcW w:w="14750" w:type="dxa"/>
            <w:gridSpan w:val="8"/>
            <w:noWrap w:val="0"/>
            <w:vAlign w:val="top"/>
          </w:tcPr>
          <w:p>
            <w:pPr>
              <w:spacing w:before="109" w:line="226" w:lineRule="auto"/>
              <w:ind w:left="5204"/>
              <w:outlineLvl w:val="0"/>
              <w:rPr>
                <w:rFonts w:ascii="黑体" w:hAnsi="黑体" w:eastAsia="黑体" w:cs="黑体"/>
                <w:spacing w:val="-4"/>
                <w:sz w:val="32"/>
                <w:szCs w:val="32"/>
                <w:lang w:eastAsia="zh-CN"/>
              </w:rPr>
            </w:pPr>
            <w:r>
              <w:rPr>
                <w:rFonts w:hint="eastAsia" w:ascii="黑体" w:hAnsi="黑体" w:eastAsia="黑体" w:cs="黑体"/>
                <w:spacing w:val="11"/>
                <w:sz w:val="32"/>
                <w:szCs w:val="32"/>
                <w:lang w:eastAsia="zh-CN"/>
              </w:rPr>
              <w:t>三、</w:t>
            </w:r>
            <w:r>
              <w:rPr>
                <w:rFonts w:ascii="黑体" w:hAnsi="黑体" w:eastAsia="黑体" w:cs="黑体"/>
                <w:spacing w:val="11"/>
                <w:sz w:val="32"/>
                <w:szCs w:val="32"/>
                <w:lang w:eastAsia="zh-CN"/>
              </w:rPr>
              <w:t>减轻行政处罚事项清单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60" w:hRule="atLeast"/>
        </w:trPr>
        <w:tc>
          <w:tcPr>
            <w:tcW w:w="575" w:type="dxa"/>
            <w:noWrap w:val="0"/>
            <w:vAlign w:val="top"/>
          </w:tcPr>
          <w:p>
            <w:pPr>
              <w:spacing w:before="60" w:line="225" w:lineRule="auto"/>
              <w:ind w:left="235"/>
              <w:jc w:val="center"/>
              <w:rPr>
                <w:rFonts w:ascii="黑体" w:hAnsi="黑体" w:eastAsia="黑体" w:cs="黑体"/>
                <w:sz w:val="24"/>
                <w:szCs w:val="24"/>
              </w:rPr>
            </w:pPr>
            <w:r>
              <w:rPr>
                <w:rFonts w:ascii="黑体" w:hAnsi="黑体" w:eastAsia="黑体" w:cs="黑体"/>
                <w:sz w:val="24"/>
                <w:szCs w:val="24"/>
              </w:rPr>
              <w:t>序</w:t>
            </w:r>
          </w:p>
          <w:p>
            <w:pPr>
              <w:spacing w:line="223" w:lineRule="auto"/>
              <w:ind w:left="240"/>
              <w:jc w:val="center"/>
              <w:rPr>
                <w:rFonts w:ascii="黑体" w:hAnsi="黑体" w:eastAsia="黑体" w:cs="黑体"/>
                <w:sz w:val="24"/>
                <w:szCs w:val="24"/>
              </w:rPr>
            </w:pPr>
            <w:r>
              <w:rPr>
                <w:rFonts w:ascii="黑体" w:hAnsi="黑体" w:eastAsia="黑体" w:cs="黑体"/>
                <w:sz w:val="24"/>
                <w:szCs w:val="24"/>
              </w:rPr>
              <w:t>号</w:t>
            </w:r>
          </w:p>
        </w:tc>
        <w:tc>
          <w:tcPr>
            <w:tcW w:w="1269" w:type="dxa"/>
            <w:noWrap w:val="0"/>
            <w:vAlign w:val="top"/>
          </w:tcPr>
          <w:p>
            <w:pPr>
              <w:spacing w:before="224" w:line="222" w:lineRule="auto"/>
              <w:ind w:left="217"/>
              <w:jc w:val="center"/>
              <w:rPr>
                <w:rFonts w:ascii="黑体" w:hAnsi="黑体" w:eastAsia="黑体" w:cs="黑体"/>
                <w:sz w:val="24"/>
                <w:szCs w:val="24"/>
              </w:rPr>
            </w:pPr>
            <w:r>
              <w:rPr>
                <w:rFonts w:ascii="黑体" w:hAnsi="黑体" w:eastAsia="黑体" w:cs="黑体"/>
                <w:spacing w:val="-3"/>
                <w:sz w:val="24"/>
                <w:szCs w:val="24"/>
              </w:rPr>
              <w:t>管理领域</w:t>
            </w:r>
          </w:p>
        </w:tc>
        <w:tc>
          <w:tcPr>
            <w:tcW w:w="1622" w:type="dxa"/>
            <w:noWrap w:val="0"/>
            <w:vAlign w:val="top"/>
          </w:tcPr>
          <w:p>
            <w:pPr>
              <w:spacing w:before="223" w:line="222" w:lineRule="auto"/>
              <w:ind w:left="281"/>
              <w:jc w:val="center"/>
              <w:rPr>
                <w:rFonts w:ascii="黑体" w:hAnsi="黑体" w:eastAsia="黑体" w:cs="黑体"/>
                <w:sz w:val="24"/>
                <w:szCs w:val="24"/>
              </w:rPr>
            </w:pPr>
            <w:r>
              <w:rPr>
                <w:rFonts w:ascii="黑体" w:hAnsi="黑体" w:eastAsia="黑体" w:cs="黑体"/>
                <w:spacing w:val="-3"/>
                <w:sz w:val="24"/>
                <w:szCs w:val="24"/>
              </w:rPr>
              <w:t>违法事项</w:t>
            </w:r>
          </w:p>
        </w:tc>
        <w:tc>
          <w:tcPr>
            <w:tcW w:w="5805" w:type="dxa"/>
            <w:noWrap w:val="0"/>
            <w:vAlign w:val="top"/>
          </w:tcPr>
          <w:p>
            <w:pPr>
              <w:spacing w:before="223" w:line="222" w:lineRule="auto"/>
              <w:ind w:left="1680"/>
              <w:jc w:val="center"/>
              <w:rPr>
                <w:rFonts w:ascii="黑体" w:hAnsi="黑体" w:eastAsia="黑体" w:cs="黑体"/>
                <w:sz w:val="24"/>
                <w:szCs w:val="24"/>
              </w:rPr>
            </w:pPr>
            <w:r>
              <w:rPr>
                <w:rFonts w:ascii="黑体" w:hAnsi="黑体" w:eastAsia="黑体" w:cs="黑体"/>
                <w:spacing w:val="-3"/>
                <w:sz w:val="24"/>
                <w:szCs w:val="24"/>
              </w:rPr>
              <w:t>设定依据</w:t>
            </w:r>
          </w:p>
        </w:tc>
        <w:tc>
          <w:tcPr>
            <w:tcW w:w="2204" w:type="dxa"/>
            <w:noWrap w:val="0"/>
            <w:vAlign w:val="top"/>
          </w:tcPr>
          <w:p>
            <w:pPr>
              <w:spacing w:before="223" w:line="222" w:lineRule="auto"/>
              <w:jc w:val="center"/>
              <w:rPr>
                <w:rFonts w:ascii="黑体" w:hAnsi="黑体" w:eastAsia="黑体" w:cs="黑体"/>
                <w:sz w:val="24"/>
                <w:szCs w:val="24"/>
              </w:rPr>
            </w:pPr>
            <w:r>
              <w:rPr>
                <w:rFonts w:ascii="黑体" w:hAnsi="黑体" w:eastAsia="黑体" w:cs="黑体"/>
                <w:spacing w:val="-1"/>
                <w:sz w:val="24"/>
                <w:szCs w:val="24"/>
              </w:rPr>
              <w:t>减轻行政处罚的情形</w:t>
            </w:r>
          </w:p>
        </w:tc>
        <w:tc>
          <w:tcPr>
            <w:tcW w:w="1275" w:type="dxa"/>
            <w:noWrap w:val="0"/>
            <w:vAlign w:val="top"/>
          </w:tcPr>
          <w:p>
            <w:pPr>
              <w:spacing w:before="80" w:line="219" w:lineRule="auto"/>
              <w:ind w:right="186"/>
              <w:jc w:val="center"/>
              <w:rPr>
                <w:rFonts w:ascii="黑体" w:hAnsi="黑体" w:eastAsia="黑体" w:cs="黑体"/>
                <w:sz w:val="24"/>
                <w:szCs w:val="24"/>
              </w:rPr>
            </w:pPr>
            <w:r>
              <w:rPr>
                <w:rFonts w:ascii="黑体" w:hAnsi="黑体" w:eastAsia="黑体" w:cs="黑体"/>
                <w:spacing w:val="-2"/>
                <w:sz w:val="24"/>
                <w:szCs w:val="24"/>
              </w:rPr>
              <w:t>减轻行政处罚的依据</w:t>
            </w:r>
          </w:p>
        </w:tc>
        <w:tc>
          <w:tcPr>
            <w:tcW w:w="1001" w:type="dxa"/>
            <w:noWrap w:val="0"/>
            <w:vAlign w:val="top"/>
          </w:tcPr>
          <w:p>
            <w:pPr>
              <w:jc w:val="center"/>
              <w:rPr>
                <w:rFonts w:ascii="黑体" w:hAnsi="黑体" w:eastAsia="黑体"/>
                <w:sz w:val="24"/>
                <w:szCs w:val="24"/>
              </w:rPr>
            </w:pPr>
            <w:r>
              <w:rPr>
                <w:rFonts w:hint="eastAsia" w:ascii="黑体" w:hAnsi="黑体" w:eastAsia="黑体" w:cs="宋体"/>
                <w:sz w:val="24"/>
                <w:szCs w:val="24"/>
              </w:rPr>
              <w:t>后续监管措施</w:t>
            </w:r>
          </w:p>
        </w:tc>
        <w:tc>
          <w:tcPr>
            <w:tcW w:w="999" w:type="dxa"/>
            <w:noWrap w:val="0"/>
            <w:vAlign w:val="top"/>
          </w:tcPr>
          <w:p>
            <w:pPr>
              <w:spacing w:before="79" w:line="223" w:lineRule="auto"/>
              <w:ind w:left="196"/>
              <w:jc w:val="center"/>
              <w:rPr>
                <w:rFonts w:ascii="黑体" w:hAnsi="黑体" w:eastAsia="黑体" w:cs="黑体"/>
                <w:sz w:val="24"/>
                <w:szCs w:val="24"/>
              </w:rPr>
            </w:pPr>
            <w:r>
              <w:rPr>
                <w:rFonts w:ascii="黑体" w:hAnsi="黑体" w:eastAsia="黑体" w:cs="黑体"/>
                <w:spacing w:val="-4"/>
                <w:sz w:val="24"/>
                <w:szCs w:val="24"/>
              </w:rPr>
              <w:t>权力</w:t>
            </w:r>
          </w:p>
          <w:p>
            <w:pPr>
              <w:spacing w:line="215" w:lineRule="auto"/>
              <w:ind w:left="198"/>
              <w:jc w:val="center"/>
              <w:rPr>
                <w:rFonts w:ascii="黑体" w:hAnsi="黑体" w:eastAsia="黑体" w:cs="黑体"/>
                <w:sz w:val="24"/>
                <w:szCs w:val="24"/>
              </w:rPr>
            </w:pPr>
            <w:r>
              <w:rPr>
                <w:rFonts w:ascii="黑体" w:hAnsi="黑体" w:eastAsia="黑体" w:cs="黑体"/>
                <w:spacing w:val="-6"/>
                <w:sz w:val="24"/>
                <w:szCs w:val="24"/>
              </w:rPr>
              <w:t>层级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29" w:hRule="atLeast"/>
        </w:trPr>
        <w:tc>
          <w:tcPr>
            <w:tcW w:w="575" w:type="dxa"/>
            <w:noWrap w:val="0"/>
            <w:vAlign w:val="center"/>
          </w:tcPr>
          <w:p>
            <w:pPr>
              <w:pStyle w:val="9"/>
              <w:spacing w:before="72" w:line="183" w:lineRule="auto"/>
              <w:ind w:left="283"/>
              <w:rPr>
                <w:rFonts w:hint="eastAsia"/>
                <w:lang w:eastAsia="zh-CN"/>
              </w:rPr>
            </w:pPr>
            <w:r>
              <w:rPr>
                <w:rFonts w:hint="eastAsia"/>
                <w:lang w:eastAsia="zh-CN"/>
              </w:rPr>
              <w:t>1</w:t>
            </w:r>
          </w:p>
        </w:tc>
        <w:tc>
          <w:tcPr>
            <w:tcW w:w="1269" w:type="dxa"/>
            <w:noWrap w:val="0"/>
            <w:vAlign w:val="center"/>
          </w:tcPr>
          <w:p>
            <w:pPr>
              <w:pStyle w:val="9"/>
              <w:spacing w:before="72" w:line="219" w:lineRule="auto"/>
              <w:ind w:left="252"/>
            </w:pPr>
            <w:r>
              <w:rPr>
                <w:spacing w:val="-2"/>
              </w:rPr>
              <w:t>旅游监管</w:t>
            </w:r>
          </w:p>
        </w:tc>
        <w:tc>
          <w:tcPr>
            <w:tcW w:w="1622" w:type="dxa"/>
            <w:noWrap w:val="0"/>
            <w:vAlign w:val="center"/>
          </w:tcPr>
          <w:p>
            <w:pPr>
              <w:pStyle w:val="9"/>
              <w:spacing w:before="71" w:line="226" w:lineRule="auto"/>
              <w:ind w:left="42" w:right="166" w:hanging="2"/>
              <w:jc w:val="both"/>
              <w:rPr>
                <w:lang w:eastAsia="zh-CN"/>
              </w:rPr>
            </w:pPr>
            <w:r>
              <w:rPr>
                <w:spacing w:val="-1"/>
                <w:lang w:eastAsia="zh-CN"/>
              </w:rPr>
              <w:t>对旅行社与旅游者签订的旅游合同未载明《旅行社条例》第二十八条规定事项的</w:t>
            </w:r>
            <w:r>
              <w:rPr>
                <w:spacing w:val="-2"/>
                <w:lang w:eastAsia="zh-CN"/>
              </w:rPr>
              <w:t>行政处罚</w:t>
            </w:r>
          </w:p>
        </w:tc>
        <w:tc>
          <w:tcPr>
            <w:tcW w:w="5805" w:type="dxa"/>
            <w:noWrap w:val="0"/>
            <w:vAlign w:val="center"/>
          </w:tcPr>
          <w:p>
            <w:pPr>
              <w:pStyle w:val="9"/>
              <w:spacing w:before="40" w:line="223" w:lineRule="auto"/>
              <w:ind w:left="40" w:right="361" w:firstLine="8"/>
              <w:rPr>
                <w:b/>
                <w:bCs/>
                <w:lang w:eastAsia="zh-CN"/>
              </w:rPr>
            </w:pPr>
            <w:r>
              <w:rPr>
                <w:b/>
                <w:bCs/>
                <w:spacing w:val="-3"/>
                <w:lang w:eastAsia="zh-CN"/>
              </w:rPr>
              <w:t>《旅行社条例》</w:t>
            </w:r>
          </w:p>
          <w:p>
            <w:pPr>
              <w:pStyle w:val="9"/>
              <w:spacing w:before="13" w:line="225" w:lineRule="auto"/>
              <w:ind w:left="44" w:right="28" w:firstLine="482" w:firstLineChars="200"/>
              <w:rPr>
                <w:lang w:eastAsia="zh-CN"/>
              </w:rPr>
            </w:pPr>
            <w:r>
              <w:rPr>
                <w:b/>
                <w:bCs/>
                <w:lang w:eastAsia="zh-CN"/>
              </w:rPr>
              <w:t>第五十五条</w:t>
            </w:r>
            <w:r>
              <w:rPr>
                <w:rFonts w:hint="eastAsia"/>
                <w:b/>
                <w:bCs/>
                <w:lang w:eastAsia="zh-CN"/>
              </w:rPr>
              <w:t xml:space="preserve"> </w:t>
            </w:r>
            <w:r>
              <w:rPr>
                <w:lang w:eastAsia="zh-CN"/>
              </w:rPr>
              <w:t>违反本条例的规定，旅行社有下列情形之一的，由旅游行政管理部门责令改正，处</w:t>
            </w:r>
            <w:r>
              <w:rPr>
                <w:rFonts w:ascii="Arial" w:hAnsi="Arial" w:eastAsia="Arial" w:cs="Arial"/>
                <w:lang w:eastAsia="zh-CN"/>
              </w:rPr>
              <w:t>2</w:t>
            </w:r>
            <w:r>
              <w:rPr>
                <w:lang w:eastAsia="zh-CN"/>
              </w:rPr>
              <w:t>万元以上</w:t>
            </w:r>
            <w:r>
              <w:rPr>
                <w:rFonts w:ascii="Arial" w:hAnsi="Arial" w:eastAsia="Arial" w:cs="Arial"/>
                <w:lang w:eastAsia="zh-CN"/>
              </w:rPr>
              <w:t>10</w:t>
            </w:r>
            <w:r>
              <w:rPr>
                <w:lang w:eastAsia="zh-CN"/>
              </w:rPr>
              <w:t>万元以下的罚款；情节严重的，责令停业整顿</w:t>
            </w:r>
            <w:r>
              <w:rPr>
                <w:rFonts w:ascii="Arial" w:hAnsi="Arial" w:eastAsia="Arial" w:cs="Arial"/>
                <w:lang w:eastAsia="zh-CN"/>
              </w:rPr>
              <w:t>1</w:t>
            </w:r>
            <w:r>
              <w:rPr>
                <w:lang w:eastAsia="zh-CN"/>
              </w:rPr>
              <w:t>个月至</w:t>
            </w:r>
            <w:r>
              <w:rPr>
                <w:rFonts w:ascii="Arial" w:hAnsi="Arial" w:eastAsia="Arial" w:cs="Arial"/>
                <w:lang w:eastAsia="zh-CN"/>
              </w:rPr>
              <w:t>3</w:t>
            </w:r>
            <w:r>
              <w:rPr>
                <w:lang w:eastAsia="zh-CN"/>
              </w:rPr>
              <w:t>个月：</w:t>
            </w:r>
            <w:r>
              <w:rPr>
                <w:rFonts w:ascii="Arial" w:hAnsi="Arial" w:eastAsia="Arial" w:cs="Arial"/>
                <w:lang w:eastAsia="zh-CN"/>
              </w:rPr>
              <w:t>(</w:t>
            </w:r>
            <w:r>
              <w:rPr>
                <w:lang w:eastAsia="zh-CN"/>
              </w:rPr>
              <w:t>二</w:t>
            </w:r>
            <w:r>
              <w:rPr>
                <w:rFonts w:ascii="Arial" w:hAnsi="Arial" w:eastAsia="Arial" w:cs="Arial"/>
                <w:lang w:eastAsia="zh-CN"/>
              </w:rPr>
              <w:t>)</w:t>
            </w:r>
            <w:r>
              <w:rPr>
                <w:lang w:eastAsia="zh-CN"/>
              </w:rPr>
              <w:t>与旅游者签订的旅游合同未载明本条例第二十八条规定的事项；</w:t>
            </w:r>
          </w:p>
          <w:p>
            <w:pPr>
              <w:pStyle w:val="9"/>
              <w:spacing w:before="13" w:line="229" w:lineRule="auto"/>
              <w:ind w:left="43" w:right="83" w:firstLine="470" w:firstLineChars="200"/>
              <w:rPr>
                <w:lang w:eastAsia="zh-CN"/>
              </w:rPr>
            </w:pPr>
            <w:r>
              <w:rPr>
                <w:b/>
                <w:bCs/>
                <w:spacing w:val="-3"/>
                <w:lang w:eastAsia="zh-CN"/>
              </w:rPr>
              <w:t>第二十八条</w:t>
            </w:r>
            <w:r>
              <w:rPr>
                <w:rFonts w:hint="eastAsia"/>
                <w:b/>
                <w:bCs/>
                <w:spacing w:val="-3"/>
                <w:lang w:eastAsia="zh-CN"/>
              </w:rPr>
              <w:t xml:space="preserve"> </w:t>
            </w:r>
            <w:r>
              <w:rPr>
                <w:spacing w:val="-3"/>
                <w:lang w:eastAsia="zh-CN"/>
              </w:rPr>
              <w:t>旅行社为旅游者提供服务，</w:t>
            </w:r>
            <w:r>
              <w:rPr>
                <w:lang w:eastAsia="zh-CN"/>
              </w:rPr>
              <w:t>应当与旅游者签订旅游合同并载明下列事</w:t>
            </w:r>
            <w:r>
              <w:rPr>
                <w:spacing w:val="-1"/>
                <w:lang w:eastAsia="zh-CN"/>
              </w:rPr>
              <w:t>项</w:t>
            </w:r>
            <w:r>
              <w:rPr>
                <w:spacing w:val="-12"/>
                <w:lang w:eastAsia="zh-CN"/>
              </w:rPr>
              <w:t>：（</w:t>
            </w:r>
            <w:r>
              <w:rPr>
                <w:spacing w:val="-1"/>
                <w:lang w:eastAsia="zh-CN"/>
              </w:rPr>
              <w:t>一）旅行社的名称及其经营范围、地</w:t>
            </w:r>
            <w:r>
              <w:rPr>
                <w:lang w:eastAsia="zh-CN"/>
              </w:rPr>
              <w:t>址、联系电话和旅行社业务经营许可证编</w:t>
            </w:r>
            <w:r>
              <w:rPr>
                <w:spacing w:val="2"/>
                <w:lang w:eastAsia="zh-CN"/>
              </w:rPr>
              <w:t>号</w:t>
            </w:r>
            <w:r>
              <w:rPr>
                <w:spacing w:val="-16"/>
                <w:lang w:eastAsia="zh-CN"/>
              </w:rPr>
              <w:t>；（</w:t>
            </w:r>
            <w:r>
              <w:rPr>
                <w:spacing w:val="2"/>
                <w:lang w:eastAsia="zh-CN"/>
              </w:rPr>
              <w:t>二）旅行社经办人的姓名、联系电</w:t>
            </w:r>
            <w:r>
              <w:rPr>
                <w:spacing w:val="4"/>
                <w:lang w:eastAsia="zh-CN"/>
              </w:rPr>
              <w:t>话</w:t>
            </w:r>
            <w:r>
              <w:rPr>
                <w:spacing w:val="-13"/>
                <w:lang w:eastAsia="zh-CN"/>
              </w:rPr>
              <w:t>；（</w:t>
            </w:r>
            <w:r>
              <w:rPr>
                <w:spacing w:val="4"/>
                <w:lang w:eastAsia="zh-CN"/>
              </w:rPr>
              <w:t>三）签约地点和日期</w:t>
            </w:r>
            <w:r>
              <w:rPr>
                <w:spacing w:val="-13"/>
                <w:lang w:eastAsia="zh-CN"/>
              </w:rPr>
              <w:t>；（</w:t>
            </w:r>
            <w:r>
              <w:rPr>
                <w:spacing w:val="4"/>
                <w:lang w:eastAsia="zh-CN"/>
              </w:rPr>
              <w:t>四）旅游行</w:t>
            </w:r>
            <w:r>
              <w:rPr>
                <w:spacing w:val="2"/>
                <w:lang w:eastAsia="zh-CN"/>
              </w:rPr>
              <w:t>程的出发地、途经地和目的地</w:t>
            </w:r>
            <w:r>
              <w:rPr>
                <w:spacing w:val="-12"/>
                <w:lang w:eastAsia="zh-CN"/>
              </w:rPr>
              <w:t>；（</w:t>
            </w:r>
            <w:r>
              <w:rPr>
                <w:spacing w:val="2"/>
                <w:lang w:eastAsia="zh-CN"/>
              </w:rPr>
              <w:t>五）旅游</w:t>
            </w:r>
            <w:r>
              <w:rPr>
                <w:lang w:eastAsia="zh-CN"/>
              </w:rPr>
              <w:t>行程中交通、住宿、餐饮服务安排及其标</w:t>
            </w:r>
            <w:r>
              <w:rPr>
                <w:spacing w:val="2"/>
                <w:lang w:eastAsia="zh-CN"/>
              </w:rPr>
              <w:t>准</w:t>
            </w:r>
            <w:r>
              <w:rPr>
                <w:spacing w:val="-14"/>
                <w:lang w:eastAsia="zh-CN"/>
              </w:rPr>
              <w:t>；（</w:t>
            </w:r>
            <w:r>
              <w:rPr>
                <w:spacing w:val="2"/>
                <w:lang w:eastAsia="zh-CN"/>
              </w:rPr>
              <w:t>六）旅行社统一安排的游览项目的具体内容及时间</w:t>
            </w:r>
            <w:r>
              <w:rPr>
                <w:spacing w:val="-13"/>
                <w:lang w:eastAsia="zh-CN"/>
              </w:rPr>
              <w:t>；（</w:t>
            </w:r>
            <w:r>
              <w:rPr>
                <w:spacing w:val="2"/>
                <w:lang w:eastAsia="zh-CN"/>
              </w:rPr>
              <w:t>七）旅游者自由活动的时间和次数</w:t>
            </w:r>
            <w:r>
              <w:rPr>
                <w:spacing w:val="-13"/>
                <w:lang w:eastAsia="zh-CN"/>
              </w:rPr>
              <w:t>；（</w:t>
            </w:r>
            <w:r>
              <w:rPr>
                <w:spacing w:val="2"/>
                <w:lang w:eastAsia="zh-CN"/>
              </w:rPr>
              <w:t>八）旅游者应当交纳的旅游费用及交纳方式</w:t>
            </w:r>
            <w:r>
              <w:rPr>
                <w:spacing w:val="-13"/>
                <w:lang w:eastAsia="zh-CN"/>
              </w:rPr>
              <w:t>；（</w:t>
            </w:r>
            <w:r>
              <w:rPr>
                <w:spacing w:val="2"/>
                <w:lang w:eastAsia="zh-CN"/>
              </w:rPr>
              <w:t>九）旅行社安排的购物次数、停留时间及购物场所的名称</w:t>
            </w:r>
            <w:r>
              <w:rPr>
                <w:spacing w:val="-13"/>
                <w:lang w:eastAsia="zh-CN"/>
              </w:rPr>
              <w:t>；（</w:t>
            </w:r>
            <w:r>
              <w:rPr>
                <w:spacing w:val="2"/>
                <w:lang w:eastAsia="zh-CN"/>
              </w:rPr>
              <w:t>十）需要旅游者另行付费的游览项目及价格</w:t>
            </w:r>
            <w:r>
              <w:rPr>
                <w:spacing w:val="-13"/>
                <w:lang w:eastAsia="zh-CN"/>
              </w:rPr>
              <w:t>；（</w:t>
            </w:r>
            <w:r>
              <w:rPr>
                <w:spacing w:val="2"/>
                <w:lang w:eastAsia="zh-CN"/>
              </w:rPr>
              <w:t>十</w:t>
            </w:r>
            <w:r>
              <w:rPr>
                <w:lang w:eastAsia="zh-CN"/>
              </w:rPr>
              <w:t>一）解除或者变更合同的条件和提前通知的</w:t>
            </w:r>
            <w:r>
              <w:rPr>
                <w:spacing w:val="2"/>
                <w:lang w:eastAsia="zh-CN"/>
              </w:rPr>
              <w:t>期限</w:t>
            </w:r>
            <w:r>
              <w:rPr>
                <w:spacing w:val="-13"/>
                <w:lang w:eastAsia="zh-CN"/>
              </w:rPr>
              <w:t>；（</w:t>
            </w:r>
            <w:r>
              <w:rPr>
                <w:spacing w:val="2"/>
                <w:lang w:eastAsia="zh-CN"/>
              </w:rPr>
              <w:t>十二）违反合同的纠纷解决机制及应当承担的责任</w:t>
            </w:r>
            <w:r>
              <w:rPr>
                <w:spacing w:val="-13"/>
                <w:lang w:eastAsia="zh-CN"/>
              </w:rPr>
              <w:t>；（</w:t>
            </w:r>
            <w:r>
              <w:rPr>
                <w:spacing w:val="2"/>
                <w:lang w:eastAsia="zh-CN"/>
              </w:rPr>
              <w:t>十三）旅游服务监督、投诉电话</w:t>
            </w:r>
            <w:r>
              <w:rPr>
                <w:spacing w:val="-13"/>
                <w:lang w:eastAsia="zh-CN"/>
              </w:rPr>
              <w:t>；（</w:t>
            </w:r>
            <w:r>
              <w:rPr>
                <w:spacing w:val="2"/>
                <w:lang w:eastAsia="zh-CN"/>
              </w:rPr>
              <w:t>十四）双方协商一致的其他内</w:t>
            </w:r>
            <w:r>
              <w:rPr>
                <w:spacing w:val="-5"/>
                <w:lang w:eastAsia="zh-CN"/>
              </w:rPr>
              <w:t>容。</w:t>
            </w:r>
          </w:p>
        </w:tc>
        <w:tc>
          <w:tcPr>
            <w:tcW w:w="2204" w:type="dxa"/>
            <w:noWrap w:val="0"/>
            <w:vAlign w:val="center"/>
          </w:tcPr>
          <w:p>
            <w:pPr>
              <w:ind w:firstLine="480" w:firstLineChars="200"/>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z w:val="24"/>
                <w:szCs w:val="24"/>
                <w:lang w:eastAsia="zh-CN"/>
              </w:rPr>
              <w:t>旅游合同未载明《旅行社条例》第二十八条第五至第十二项的内容不超过两项；</w:t>
            </w:r>
            <w:r>
              <w:rPr>
                <w:rFonts w:hint="eastAsia" w:ascii="宋体" w:hAnsi="宋体" w:eastAsia="宋体" w:cs="宋体"/>
                <w:snapToGrid w:val="0"/>
                <w:color w:val="auto"/>
                <w:spacing w:val="-1"/>
                <w:sz w:val="24"/>
                <w:szCs w:val="24"/>
                <w:lang w:val="en-US" w:eastAsia="zh-CN" w:bidi="ar-SA"/>
              </w:rPr>
              <w:t>及时改正违违法行为、积极配合执法部门调查，如实陈述违法事实、主动提供证据材料并具备下列情形之一的：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1.主动消除或者减轻违法行为危害后果的；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2.受他人胁迫或者诱骗实施违法行为的；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3.主动供述行政机关尚未掌握的违法行为的；</w:t>
            </w:r>
          </w:p>
          <w:p>
            <w:pPr>
              <w:rPr>
                <w:rFonts w:hint="eastAsia" w:ascii="Arial" w:hAnsi="Arial"/>
                <w:sz w:val="24"/>
                <w:szCs w:val="24"/>
                <w:lang w:eastAsia="zh-CN"/>
              </w:rPr>
            </w:pPr>
            <w:r>
              <w:rPr>
                <w:rFonts w:hint="eastAsia" w:ascii="宋体" w:hAnsi="宋体" w:eastAsia="宋体" w:cs="宋体"/>
                <w:snapToGrid w:val="0"/>
                <w:color w:val="auto"/>
                <w:spacing w:val="-1"/>
                <w:sz w:val="24"/>
                <w:szCs w:val="24"/>
                <w:lang w:val="en-US" w:eastAsia="zh-CN" w:bidi="ar-SA"/>
              </w:rPr>
              <w:t>4.配合行政机关查处违法行为有立功表现的。</w:t>
            </w:r>
          </w:p>
        </w:tc>
        <w:tc>
          <w:tcPr>
            <w:tcW w:w="1275" w:type="dxa"/>
            <w:noWrap w:val="0"/>
            <w:vAlign w:val="center"/>
          </w:tcPr>
          <w:p>
            <w:pPr>
              <w:rPr>
                <w:rFonts w:ascii="Arial" w:hAnsi="Arial"/>
                <w:sz w:val="24"/>
                <w:szCs w:val="24"/>
                <w:lang w:eastAsia="zh-CN"/>
              </w:rPr>
            </w:pPr>
            <w:r>
              <w:rPr>
                <w:rFonts w:hint="eastAsia" w:ascii="宋体" w:hAnsi="宋体" w:eastAsia="宋体" w:cs="宋体"/>
                <w:sz w:val="24"/>
                <w:szCs w:val="24"/>
                <w:lang w:eastAsia="zh-CN"/>
              </w:rPr>
              <w:t>《中华人民共和国行政处罚法》第三十二条</w:t>
            </w:r>
          </w:p>
        </w:tc>
        <w:tc>
          <w:tcPr>
            <w:tcW w:w="1001" w:type="dxa"/>
            <w:noWrap w:val="0"/>
            <w:vAlign w:val="center"/>
          </w:tcPr>
          <w:p>
            <w:pPr>
              <w:pStyle w:val="9"/>
              <w:spacing w:before="78" w:line="223" w:lineRule="auto"/>
              <w:rPr>
                <w:rFonts w:ascii="Arial" w:hAnsi="Arial" w:eastAsia="Arial" w:cs="Arial"/>
                <w:lang w:eastAsia="zh-CN"/>
              </w:rPr>
            </w:pPr>
            <w:r>
              <w:rPr>
                <w:spacing w:val="-4"/>
                <w:lang w:eastAsia="zh-CN"/>
              </w:rPr>
              <w:t>说服教育</w:t>
            </w:r>
            <w:r>
              <w:rPr>
                <w:rFonts w:hint="eastAsia"/>
                <w:spacing w:val="-4"/>
                <w:lang w:eastAsia="zh-CN"/>
              </w:rPr>
              <w:t>、</w:t>
            </w:r>
            <w:r>
              <w:rPr>
                <w:rFonts w:hint="eastAsia"/>
                <w:lang w:eastAsia="zh-CN"/>
              </w:rPr>
              <w:t>行政告诫，</w:t>
            </w:r>
            <w:r>
              <w:rPr>
                <w:rFonts w:hint="eastAsia"/>
                <w:spacing w:val="-4"/>
                <w:lang w:eastAsia="zh-CN"/>
              </w:rPr>
              <w:t>复查整改情况。</w:t>
            </w:r>
          </w:p>
        </w:tc>
        <w:tc>
          <w:tcPr>
            <w:tcW w:w="999" w:type="dxa"/>
            <w:noWrap w:val="0"/>
            <w:vAlign w:val="center"/>
          </w:tcPr>
          <w:p>
            <w:pPr>
              <w:rPr>
                <w:rFonts w:ascii="宋体" w:hAnsi="宋体" w:eastAsia="宋体" w:cs="宋体"/>
                <w:sz w:val="24"/>
                <w:szCs w:val="24"/>
              </w:rPr>
            </w:pPr>
            <w:r>
              <w:rPr>
                <w:rFonts w:ascii="Arial" w:hAnsi="Arial"/>
              </w:rPr>
              <w:t>地州市级、县</w:t>
            </w:r>
            <w:r>
              <w:rPr>
                <w:rFonts w:hint="eastAsia" w:ascii="Arial" w:hAnsi="Arial"/>
              </w:rPr>
              <w:t>市区</w:t>
            </w:r>
            <w:r>
              <w:rPr>
                <w:rFonts w:ascii="Arial" w:hAnsi="Arial"/>
              </w:rP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16" w:hRule="atLeast"/>
        </w:trPr>
        <w:tc>
          <w:tcPr>
            <w:tcW w:w="575" w:type="dxa"/>
            <w:noWrap w:val="0"/>
            <w:vAlign w:val="center"/>
          </w:tcPr>
          <w:p>
            <w:pPr>
              <w:jc w:val="cente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2</w:t>
            </w:r>
          </w:p>
        </w:tc>
        <w:tc>
          <w:tcPr>
            <w:tcW w:w="1269" w:type="dxa"/>
            <w:noWrap w:val="0"/>
            <w:vAlign w:val="center"/>
          </w:tcPr>
          <w:p>
            <w:pPr>
              <w:pStyle w:val="9"/>
              <w:spacing w:before="78" w:line="219" w:lineRule="auto"/>
              <w:ind w:left="66" w:leftChars="0"/>
              <w:rPr>
                <w:rFonts w:ascii="宋体" w:hAnsi="宋体" w:eastAsia="宋体" w:cs="宋体"/>
                <w:snapToGrid w:val="0"/>
                <w:color w:val="auto"/>
                <w:spacing w:val="-1"/>
                <w:sz w:val="24"/>
                <w:szCs w:val="24"/>
                <w:lang w:val="en-US" w:eastAsia="en-US" w:bidi="ar-SA"/>
              </w:rPr>
            </w:pPr>
            <w:r>
              <w:rPr>
                <w:rFonts w:ascii="宋体" w:hAnsi="宋体" w:eastAsia="宋体" w:cs="宋体"/>
                <w:snapToGrid w:val="0"/>
                <w:color w:val="auto"/>
                <w:spacing w:val="-1"/>
                <w:sz w:val="24"/>
                <w:szCs w:val="24"/>
                <w:lang w:val="en-US" w:eastAsia="zh-CN" w:bidi="ar-SA"/>
              </w:rPr>
              <w:t>出版业监管</w:t>
            </w:r>
          </w:p>
        </w:tc>
        <w:tc>
          <w:tcPr>
            <w:tcW w:w="1622" w:type="dxa"/>
            <w:noWrap w:val="0"/>
            <w:vAlign w:val="center"/>
          </w:tcPr>
          <w:p>
            <w:pPr>
              <w:pStyle w:val="9"/>
              <w:spacing w:before="78" w:line="224" w:lineRule="auto"/>
              <w:ind w:left="40" w:leftChars="0" w:right="149" w:rightChars="0"/>
              <w:rPr>
                <w:rFonts w:ascii="宋体" w:hAnsi="宋体" w:eastAsia="宋体" w:cs="宋体"/>
                <w:snapToGrid w:val="0"/>
                <w:color w:val="auto"/>
                <w:spacing w:val="-1"/>
                <w:sz w:val="24"/>
                <w:szCs w:val="24"/>
                <w:lang w:val="en-US" w:eastAsia="zh-CN" w:bidi="ar-SA"/>
              </w:rPr>
            </w:pPr>
            <w:r>
              <w:rPr>
                <w:rFonts w:ascii="宋体" w:hAnsi="宋体" w:eastAsia="宋体" w:cs="宋体"/>
                <w:snapToGrid w:val="0"/>
                <w:color w:val="auto"/>
                <w:spacing w:val="-1"/>
                <w:sz w:val="24"/>
                <w:szCs w:val="24"/>
                <w:lang w:val="en-US" w:eastAsia="zh-CN" w:bidi="ar-SA"/>
              </w:rPr>
              <w:t>对单位、个人从事出版物出租业务，未办理备案手续的行政处罚</w:t>
            </w:r>
          </w:p>
        </w:tc>
        <w:tc>
          <w:tcPr>
            <w:tcW w:w="5805" w:type="dxa"/>
            <w:noWrap w:val="0"/>
            <w:vAlign w:val="center"/>
          </w:tcPr>
          <w:p>
            <w:pPr>
              <w:pStyle w:val="9"/>
              <w:spacing w:before="270" w:line="222" w:lineRule="auto"/>
              <w:ind w:left="44" w:right="145" w:firstLine="5"/>
              <w:rPr>
                <w:rFonts w:ascii="宋体" w:hAnsi="宋体" w:eastAsia="宋体" w:cs="宋体"/>
                <w:b/>
                <w:bCs/>
                <w:snapToGrid w:val="0"/>
                <w:color w:val="auto"/>
                <w:spacing w:val="-1"/>
                <w:sz w:val="24"/>
                <w:szCs w:val="24"/>
                <w:lang w:val="en-US" w:eastAsia="zh-CN" w:bidi="ar-SA"/>
              </w:rPr>
            </w:pPr>
            <w:r>
              <w:rPr>
                <w:rFonts w:ascii="宋体" w:hAnsi="宋体" w:eastAsia="宋体" w:cs="宋体"/>
                <w:b/>
                <w:bCs/>
                <w:snapToGrid w:val="0"/>
                <w:color w:val="auto"/>
                <w:spacing w:val="-1"/>
                <w:sz w:val="24"/>
                <w:szCs w:val="24"/>
                <w:lang w:val="en-US" w:eastAsia="zh-CN" w:bidi="ar-SA"/>
              </w:rPr>
              <w:t>《出版物市场管理规定》</w:t>
            </w:r>
          </w:p>
          <w:p>
            <w:pPr>
              <w:pStyle w:val="9"/>
              <w:spacing w:before="5" w:line="224" w:lineRule="auto"/>
              <w:ind w:left="42" w:right="145" w:firstLine="478" w:firstLineChars="200"/>
              <w:jc w:val="both"/>
              <w:rPr>
                <w:rFonts w:ascii="宋体" w:hAnsi="宋体" w:eastAsia="宋体" w:cs="宋体"/>
                <w:snapToGrid w:val="0"/>
                <w:color w:val="auto"/>
                <w:spacing w:val="-1"/>
                <w:sz w:val="24"/>
                <w:szCs w:val="24"/>
                <w:lang w:val="en-US" w:eastAsia="zh-CN" w:bidi="ar-SA"/>
              </w:rPr>
            </w:pPr>
            <w:r>
              <w:rPr>
                <w:rFonts w:ascii="宋体" w:hAnsi="宋体" w:eastAsia="宋体" w:cs="宋体"/>
                <w:b/>
                <w:bCs/>
                <w:snapToGrid w:val="0"/>
                <w:color w:val="auto"/>
                <w:spacing w:val="-1"/>
                <w:sz w:val="24"/>
                <w:szCs w:val="24"/>
                <w:lang w:val="en-US" w:eastAsia="zh-CN" w:bidi="ar-SA"/>
              </w:rPr>
              <w:t>第十三条</w:t>
            </w:r>
            <w:r>
              <w:rPr>
                <w:rFonts w:hint="eastAsia" w:cs="宋体"/>
                <w:b/>
                <w:bCs/>
                <w:snapToGrid w:val="0"/>
                <w:color w:val="auto"/>
                <w:spacing w:val="-1"/>
                <w:sz w:val="24"/>
                <w:szCs w:val="24"/>
                <w:lang w:val="en-US" w:eastAsia="zh-CN" w:bidi="ar-SA"/>
              </w:rPr>
              <w:t xml:space="preserve"> </w:t>
            </w:r>
            <w:r>
              <w:rPr>
                <w:rFonts w:ascii="宋体" w:hAnsi="宋体" w:eastAsia="宋体" w:cs="宋体"/>
                <w:snapToGrid w:val="0"/>
                <w:color w:val="auto"/>
                <w:spacing w:val="-1"/>
                <w:sz w:val="24"/>
                <w:szCs w:val="24"/>
                <w:lang w:val="en-US" w:eastAsia="zh-CN" w:bidi="ar-SA"/>
              </w:rPr>
              <w:t>单位、个人从事出版物出租业务，应当于取得营业执照后15日内到当地县级人民政府出版行政主管部门备案。备案材料包括下列书面材料：（一）营业执照正副本复印件；（二）经营场所情况；（三）法定代表人或者主要负责人情况。</w:t>
            </w:r>
          </w:p>
          <w:p>
            <w:pPr>
              <w:pStyle w:val="9"/>
              <w:spacing w:before="5" w:line="224" w:lineRule="auto"/>
              <w:ind w:left="42" w:leftChars="0" w:right="145" w:rightChars="0" w:firstLine="478" w:firstLineChars="200"/>
              <w:jc w:val="both"/>
              <w:rPr>
                <w:rFonts w:ascii="宋体" w:hAnsi="宋体" w:eastAsia="宋体" w:cs="宋体"/>
                <w:snapToGrid w:val="0"/>
                <w:color w:val="auto"/>
                <w:spacing w:val="-1"/>
                <w:sz w:val="24"/>
                <w:szCs w:val="24"/>
                <w:lang w:val="en-US" w:eastAsia="zh-CN" w:bidi="ar-SA"/>
              </w:rPr>
            </w:pPr>
            <w:r>
              <w:rPr>
                <w:rFonts w:ascii="宋体" w:hAnsi="宋体" w:eastAsia="宋体" w:cs="宋体"/>
                <w:b/>
                <w:bCs/>
                <w:snapToGrid w:val="0"/>
                <w:color w:val="auto"/>
                <w:spacing w:val="-1"/>
                <w:sz w:val="24"/>
                <w:szCs w:val="24"/>
                <w:lang w:val="en-US" w:eastAsia="zh-CN" w:bidi="ar-SA"/>
              </w:rPr>
              <w:t>第三十七条</w:t>
            </w:r>
            <w:r>
              <w:rPr>
                <w:rFonts w:hint="eastAsia" w:cs="宋体"/>
                <w:snapToGrid w:val="0"/>
                <w:color w:val="auto"/>
                <w:spacing w:val="-1"/>
                <w:sz w:val="24"/>
                <w:szCs w:val="24"/>
                <w:lang w:val="en-US" w:eastAsia="zh-CN" w:bidi="ar-SA"/>
              </w:rPr>
              <w:t xml:space="preserve">  </w:t>
            </w:r>
            <w:r>
              <w:rPr>
                <w:rFonts w:ascii="宋体" w:hAnsi="宋体" w:eastAsia="宋体" w:cs="宋体"/>
                <w:snapToGrid w:val="0"/>
                <w:color w:val="auto"/>
                <w:spacing w:val="-1"/>
                <w:sz w:val="24"/>
                <w:szCs w:val="24"/>
                <w:lang w:val="en-US" w:eastAsia="zh-CN" w:bidi="ar-SA"/>
              </w:rPr>
              <w:t>违反本规定，有下列行为之一的，由出版行政主管部门责令停止违法行为，予以警告，并处3万元以下罚款：（十一）应按本规定进行备案而未备案的；</w:t>
            </w:r>
          </w:p>
        </w:tc>
        <w:tc>
          <w:tcPr>
            <w:tcW w:w="2204" w:type="dxa"/>
            <w:noWrap w:val="0"/>
            <w:vAlign w:val="center"/>
          </w:tcPr>
          <w:p>
            <w:pPr>
              <w:ind w:firstLine="476" w:firstLineChars="200"/>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及时改正违违法行为、积极配合执法部门调查，如实陈述违法事实、主动提供证据材料并具备下列情形之一的：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1.主动消除或者减轻违法行为危害后果的；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2.受他人胁迫或者诱骗实施违法行为的；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3.主动供述行政机关尚未掌握的违法行为的；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4.配合行政机关查处违法行为有立功表现的。</w:t>
            </w:r>
          </w:p>
        </w:tc>
        <w:tc>
          <w:tcPr>
            <w:tcW w:w="1275" w:type="dxa"/>
            <w:noWrap w:val="0"/>
            <w:vAlign w:val="center"/>
          </w:tcPr>
          <w:p>
            <w:pPr>
              <w:jc w:val="center"/>
              <w:rPr>
                <w:rFonts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《中华人民共和国行政处罚法》</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第三十二条</w:t>
            </w:r>
          </w:p>
        </w:tc>
        <w:tc>
          <w:tcPr>
            <w:tcW w:w="1001" w:type="dxa"/>
            <w:noWrap w:val="0"/>
            <w:vAlign w:val="center"/>
          </w:tcPr>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说服教育、行政告诫，复查整改情况。</w:t>
            </w:r>
          </w:p>
        </w:tc>
        <w:tc>
          <w:tcPr>
            <w:tcW w:w="999" w:type="dxa"/>
            <w:noWrap w:val="0"/>
            <w:vAlign w:val="center"/>
          </w:tcPr>
          <w:p>
            <w:pPr>
              <w:pStyle w:val="9"/>
              <w:spacing w:before="78" w:line="221" w:lineRule="auto"/>
              <w:rPr>
                <w:rFonts w:hint="eastAsia" w:ascii="宋体" w:hAnsi="宋体" w:eastAsia="宋体" w:cs="宋体"/>
                <w:snapToGrid w:val="0"/>
                <w:color w:val="auto"/>
                <w:spacing w:val="-1"/>
                <w:sz w:val="24"/>
                <w:szCs w:val="24"/>
                <w:lang w:val="en-US" w:eastAsia="en-US" w:bidi="ar-SA"/>
              </w:rPr>
            </w:pPr>
            <w:r>
              <w:rPr>
                <w:rFonts w:ascii="宋体" w:hAnsi="宋体" w:eastAsia="宋体" w:cs="宋体"/>
                <w:snapToGrid w:val="0"/>
                <w:color w:val="auto"/>
                <w:spacing w:val="-1"/>
                <w:sz w:val="24"/>
                <w:szCs w:val="24"/>
                <w:lang w:val="en-US" w:eastAsia="zh-CN" w:bidi="ar-SA"/>
              </w:rPr>
              <w:t>地州市级、县</w:t>
            </w:r>
            <w:r>
              <w:rPr>
                <w:rFonts w:hint="eastAsia" w:ascii="宋体" w:hAnsi="宋体" w:eastAsia="宋体" w:cs="宋体"/>
                <w:snapToGrid w:val="0"/>
                <w:color w:val="auto"/>
                <w:spacing w:val="-1"/>
                <w:sz w:val="24"/>
                <w:szCs w:val="24"/>
                <w:lang w:val="en-US" w:eastAsia="zh-CN" w:bidi="ar-SA"/>
              </w:rPr>
              <w:t>市区</w:t>
            </w:r>
            <w:r>
              <w:rPr>
                <w:rFonts w:ascii="宋体" w:hAnsi="宋体" w:eastAsia="宋体" w:cs="宋体"/>
                <w:snapToGrid w:val="0"/>
                <w:color w:val="auto"/>
                <w:spacing w:val="-1"/>
                <w:sz w:val="24"/>
                <w:szCs w:val="24"/>
                <w:lang w:val="en-US" w:eastAsia="zh-CN" w:bidi="ar-SA"/>
              </w:rP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961" w:hRule="atLeast"/>
        </w:trPr>
        <w:tc>
          <w:tcPr>
            <w:tcW w:w="575" w:type="dxa"/>
            <w:noWrap w:val="0"/>
            <w:vAlign w:val="center"/>
          </w:tcPr>
          <w:p>
            <w:pPr>
              <w:jc w:val="cente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3</w:t>
            </w:r>
          </w:p>
        </w:tc>
        <w:tc>
          <w:tcPr>
            <w:tcW w:w="1269" w:type="dxa"/>
            <w:noWrap w:val="0"/>
            <w:vAlign w:val="center"/>
          </w:tcPr>
          <w:p>
            <w:pPr>
              <w:pStyle w:val="9"/>
              <w:spacing w:before="78" w:line="219" w:lineRule="auto"/>
              <w:ind w:left="66" w:leftChars="0"/>
              <w:rPr>
                <w:rFonts w:ascii="宋体" w:hAnsi="宋体" w:eastAsia="宋体" w:cs="宋体"/>
                <w:snapToGrid w:val="0"/>
                <w:color w:val="auto"/>
                <w:spacing w:val="-1"/>
                <w:sz w:val="24"/>
                <w:szCs w:val="24"/>
                <w:lang w:val="en-US" w:eastAsia="en-US" w:bidi="ar-SA"/>
              </w:rPr>
            </w:pPr>
            <w:r>
              <w:rPr>
                <w:rFonts w:ascii="宋体" w:hAnsi="宋体" w:eastAsia="宋体" w:cs="宋体"/>
                <w:snapToGrid w:val="0"/>
                <w:color w:val="auto"/>
                <w:spacing w:val="-1"/>
                <w:sz w:val="24"/>
                <w:szCs w:val="24"/>
                <w:lang w:val="en-US" w:eastAsia="zh-CN" w:bidi="ar-SA"/>
              </w:rPr>
              <w:t>出版业监管</w:t>
            </w:r>
          </w:p>
        </w:tc>
        <w:tc>
          <w:tcPr>
            <w:tcW w:w="1622" w:type="dxa"/>
            <w:noWrap w:val="0"/>
            <w:vAlign w:val="center"/>
          </w:tcPr>
          <w:p>
            <w:pPr>
              <w:pStyle w:val="9"/>
              <w:spacing w:before="78" w:line="224" w:lineRule="auto"/>
              <w:ind w:left="40" w:leftChars="0" w:right="149" w:rightChars="0"/>
              <w:rPr>
                <w:rFonts w:ascii="宋体" w:hAnsi="宋体" w:eastAsia="宋体" w:cs="宋体"/>
                <w:snapToGrid w:val="0"/>
                <w:color w:val="auto"/>
                <w:spacing w:val="-1"/>
                <w:sz w:val="24"/>
                <w:szCs w:val="24"/>
                <w:lang w:val="en-US" w:eastAsia="zh-CN" w:bidi="ar-SA"/>
              </w:rPr>
            </w:pPr>
            <w:r>
              <w:rPr>
                <w:rFonts w:ascii="宋体" w:hAnsi="宋体" w:eastAsia="宋体" w:cs="宋体"/>
                <w:snapToGrid w:val="0"/>
                <w:color w:val="auto"/>
                <w:spacing w:val="-1"/>
                <w:sz w:val="24"/>
                <w:szCs w:val="24"/>
                <w:lang w:val="en-US" w:eastAsia="zh-CN" w:bidi="ar-SA"/>
              </w:rPr>
              <w:t>对已经取得出版物经营许可证的单位、个人在批准的经营范围内通过互联网等信息网络从事出版物发行业务，未办理备案手续的行政处罚</w:t>
            </w:r>
          </w:p>
        </w:tc>
        <w:tc>
          <w:tcPr>
            <w:tcW w:w="5805" w:type="dxa"/>
            <w:noWrap w:val="0"/>
            <w:vAlign w:val="center"/>
          </w:tcPr>
          <w:p>
            <w:pPr>
              <w:pStyle w:val="9"/>
              <w:spacing w:before="285" w:line="219" w:lineRule="auto"/>
              <w:ind w:left="49"/>
              <w:rPr>
                <w:rFonts w:ascii="宋体" w:hAnsi="宋体" w:eastAsia="宋体" w:cs="宋体"/>
                <w:b/>
                <w:bCs/>
                <w:snapToGrid w:val="0"/>
                <w:color w:val="auto"/>
                <w:spacing w:val="-1"/>
                <w:sz w:val="24"/>
                <w:szCs w:val="24"/>
                <w:lang w:val="en-US" w:eastAsia="zh-CN" w:bidi="ar-SA"/>
              </w:rPr>
            </w:pPr>
            <w:r>
              <w:rPr>
                <w:rFonts w:ascii="宋体" w:hAnsi="宋体" w:eastAsia="宋体" w:cs="宋体"/>
                <w:b/>
                <w:bCs/>
                <w:snapToGrid w:val="0"/>
                <w:color w:val="auto"/>
                <w:spacing w:val="-1"/>
                <w:sz w:val="24"/>
                <w:szCs w:val="24"/>
                <w:lang w:val="en-US" w:eastAsia="zh-CN" w:bidi="ar-SA"/>
              </w:rPr>
              <w:t>《出版物市场管理规定》</w:t>
            </w:r>
          </w:p>
          <w:p>
            <w:pPr>
              <w:pStyle w:val="9"/>
              <w:spacing w:before="5" w:line="224" w:lineRule="auto"/>
              <w:ind w:left="42" w:right="145" w:firstLine="478" w:firstLineChars="200"/>
              <w:jc w:val="both"/>
              <w:rPr>
                <w:rFonts w:ascii="宋体" w:hAnsi="宋体" w:eastAsia="宋体" w:cs="宋体"/>
                <w:snapToGrid w:val="0"/>
                <w:color w:val="auto"/>
                <w:spacing w:val="-1"/>
                <w:sz w:val="24"/>
                <w:szCs w:val="24"/>
                <w:lang w:val="en-US" w:eastAsia="zh-CN" w:bidi="ar-SA"/>
              </w:rPr>
            </w:pPr>
            <w:r>
              <w:rPr>
                <w:rFonts w:ascii="宋体" w:hAnsi="宋体" w:eastAsia="宋体" w:cs="宋体"/>
                <w:b/>
                <w:bCs/>
                <w:snapToGrid w:val="0"/>
                <w:color w:val="auto"/>
                <w:spacing w:val="-1"/>
                <w:sz w:val="24"/>
                <w:szCs w:val="24"/>
                <w:lang w:val="en-US" w:eastAsia="zh-CN" w:bidi="ar-SA"/>
              </w:rPr>
              <w:t>第十五条第二款</w:t>
            </w:r>
            <w:r>
              <w:rPr>
                <w:rFonts w:hint="eastAsia" w:cs="宋体"/>
                <w:snapToGrid w:val="0"/>
                <w:color w:val="auto"/>
                <w:spacing w:val="-1"/>
                <w:sz w:val="24"/>
                <w:szCs w:val="24"/>
                <w:lang w:val="en-US" w:eastAsia="zh-CN" w:bidi="ar-SA"/>
              </w:rPr>
              <w:t xml:space="preserve"> </w:t>
            </w:r>
            <w:r>
              <w:rPr>
                <w:rFonts w:ascii="宋体" w:hAnsi="宋体" w:eastAsia="宋体" w:cs="宋体"/>
                <w:snapToGrid w:val="0"/>
                <w:color w:val="auto"/>
                <w:spacing w:val="-1"/>
                <w:sz w:val="24"/>
                <w:szCs w:val="24"/>
                <w:lang w:val="en-US" w:eastAsia="zh-CN" w:bidi="ar-SA"/>
              </w:rPr>
              <w:t>已经取得出版物经营许可证的单位、个人在批准的经营范围内通过互联网等信息网络从事出版物发行业务的，应自开展网络发行业务后15日内到原批准的出版行政主管部门备案。备案材料包括下列书面材料：（一）出版物经营许可证和营业执照正副本复印件；（二）单位或者个人基本情况；（三）从事出版物网络发行所依托的信息网络的情况。</w:t>
            </w:r>
          </w:p>
          <w:p>
            <w:pPr>
              <w:pStyle w:val="9"/>
              <w:spacing w:before="6" w:line="224" w:lineRule="auto"/>
              <w:ind w:left="44" w:leftChars="0" w:right="25" w:rightChars="0" w:firstLine="478" w:firstLineChars="200"/>
              <w:jc w:val="both"/>
              <w:rPr>
                <w:rFonts w:ascii="宋体" w:hAnsi="宋体" w:eastAsia="宋体" w:cs="宋体"/>
                <w:snapToGrid w:val="0"/>
                <w:color w:val="auto"/>
                <w:spacing w:val="-1"/>
                <w:sz w:val="24"/>
                <w:szCs w:val="24"/>
                <w:lang w:val="en-US" w:eastAsia="zh-CN" w:bidi="ar-SA"/>
              </w:rPr>
            </w:pPr>
            <w:r>
              <w:rPr>
                <w:rFonts w:ascii="宋体" w:hAnsi="宋体" w:eastAsia="宋体" w:cs="宋体"/>
                <w:b/>
                <w:bCs/>
                <w:snapToGrid w:val="0"/>
                <w:color w:val="auto"/>
                <w:spacing w:val="-1"/>
                <w:sz w:val="24"/>
                <w:szCs w:val="24"/>
                <w:lang w:val="en-US" w:eastAsia="zh-CN" w:bidi="ar-SA"/>
              </w:rPr>
              <w:t>第三十七条</w:t>
            </w:r>
            <w:r>
              <w:rPr>
                <w:rFonts w:hint="eastAsia" w:ascii="宋体" w:hAnsi="宋体" w:eastAsia="宋体" w:cs="宋体"/>
                <w:snapToGrid w:val="0"/>
                <w:color w:val="auto"/>
                <w:spacing w:val="-1"/>
                <w:sz w:val="24"/>
                <w:szCs w:val="24"/>
                <w:lang w:val="en-US" w:eastAsia="zh-CN" w:bidi="ar-SA"/>
              </w:rPr>
              <w:t xml:space="preserve"> </w:t>
            </w:r>
            <w:r>
              <w:rPr>
                <w:rFonts w:ascii="宋体" w:hAnsi="宋体" w:eastAsia="宋体" w:cs="宋体"/>
                <w:snapToGrid w:val="0"/>
                <w:color w:val="auto"/>
                <w:spacing w:val="-1"/>
                <w:sz w:val="24"/>
                <w:szCs w:val="24"/>
                <w:lang w:val="en-US" w:eastAsia="zh-CN" w:bidi="ar-SA"/>
              </w:rPr>
              <w:t>违反本规定，有下列行为之一的，由出版行政主管部门责令停止违法行为，予以警告，并处3万元以下罚款：（十一）应按本规定进行备案而未备案的；</w:t>
            </w:r>
          </w:p>
        </w:tc>
        <w:tc>
          <w:tcPr>
            <w:tcW w:w="2204" w:type="dxa"/>
            <w:noWrap w:val="0"/>
            <w:vAlign w:val="center"/>
          </w:tcPr>
          <w:p>
            <w:pPr>
              <w:ind w:firstLine="476" w:firstLineChars="200"/>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及时改正违违法行为、积极配合执法部门调查，如实陈述违法事实、主动提供证据材料并具备下列情形之一的：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1.主动消除或者减轻违法行为危害后果的；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2.受他人胁迫或者诱骗实施违法行为的；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3.主动供述行政机关尚未掌握的违法行为的；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4.配合行政机关查处违法行为有立功表现的。</w:t>
            </w:r>
          </w:p>
        </w:tc>
        <w:tc>
          <w:tcPr>
            <w:tcW w:w="1275" w:type="dxa"/>
            <w:noWrap w:val="0"/>
            <w:vAlign w:val="center"/>
          </w:tcPr>
          <w:p>
            <w:pPr>
              <w:jc w:val="center"/>
              <w:rPr>
                <w:rFonts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《中华人民共和国行政处罚法》</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第三十二条</w:t>
            </w:r>
          </w:p>
        </w:tc>
        <w:tc>
          <w:tcPr>
            <w:tcW w:w="1001" w:type="dxa"/>
            <w:noWrap w:val="0"/>
            <w:vAlign w:val="center"/>
          </w:tcPr>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说服教育、行政告诫，复查整改情况。</w:t>
            </w:r>
          </w:p>
        </w:tc>
        <w:tc>
          <w:tcPr>
            <w:tcW w:w="999" w:type="dxa"/>
            <w:noWrap w:val="0"/>
            <w:vAlign w:val="center"/>
          </w:tcPr>
          <w:p>
            <w:pPr>
              <w:pStyle w:val="9"/>
              <w:spacing w:before="78" w:line="221" w:lineRule="auto"/>
              <w:rPr>
                <w:rFonts w:hint="eastAsia" w:ascii="宋体" w:hAnsi="宋体" w:eastAsia="宋体" w:cs="宋体"/>
                <w:snapToGrid w:val="0"/>
                <w:color w:val="auto"/>
                <w:spacing w:val="-1"/>
                <w:sz w:val="24"/>
                <w:szCs w:val="24"/>
                <w:lang w:val="en-US" w:eastAsia="en-US" w:bidi="ar-SA"/>
              </w:rPr>
            </w:pPr>
            <w:r>
              <w:rPr>
                <w:rFonts w:ascii="宋体" w:hAnsi="宋体" w:eastAsia="宋体" w:cs="宋体"/>
                <w:snapToGrid w:val="0"/>
                <w:color w:val="auto"/>
                <w:spacing w:val="-1"/>
                <w:sz w:val="24"/>
                <w:szCs w:val="24"/>
                <w:lang w:val="en-US" w:eastAsia="zh-CN" w:bidi="ar-SA"/>
              </w:rPr>
              <w:t>地州市级、县</w:t>
            </w:r>
            <w:r>
              <w:rPr>
                <w:rFonts w:hint="eastAsia" w:ascii="宋体" w:hAnsi="宋体" w:eastAsia="宋体" w:cs="宋体"/>
                <w:snapToGrid w:val="0"/>
                <w:color w:val="auto"/>
                <w:spacing w:val="-1"/>
                <w:sz w:val="24"/>
                <w:szCs w:val="24"/>
                <w:lang w:val="en-US" w:eastAsia="zh-CN" w:bidi="ar-SA"/>
              </w:rPr>
              <w:t>市区</w:t>
            </w:r>
            <w:r>
              <w:rPr>
                <w:rFonts w:ascii="宋体" w:hAnsi="宋体" w:eastAsia="宋体" w:cs="宋体"/>
                <w:snapToGrid w:val="0"/>
                <w:color w:val="auto"/>
                <w:spacing w:val="-1"/>
                <w:sz w:val="24"/>
                <w:szCs w:val="24"/>
                <w:lang w:val="en-US" w:eastAsia="zh-CN" w:bidi="ar-SA"/>
              </w:rP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16" w:hRule="atLeast"/>
        </w:trPr>
        <w:tc>
          <w:tcPr>
            <w:tcW w:w="575" w:type="dxa"/>
            <w:noWrap w:val="0"/>
            <w:vAlign w:val="center"/>
          </w:tcPr>
          <w:p>
            <w:pPr>
              <w:jc w:val="center"/>
              <w:rPr>
                <w:rFonts w:hint="default"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4</w:t>
            </w:r>
          </w:p>
        </w:tc>
        <w:tc>
          <w:tcPr>
            <w:tcW w:w="1269" w:type="dxa"/>
            <w:noWrap w:val="0"/>
            <w:vAlign w:val="center"/>
          </w:tcPr>
          <w:p>
            <w:pPr>
              <w:pStyle w:val="9"/>
              <w:spacing w:before="78" w:line="219" w:lineRule="auto"/>
              <w:ind w:left="66" w:leftChars="0"/>
              <w:rPr>
                <w:rFonts w:ascii="宋体" w:hAnsi="宋体" w:eastAsia="宋体" w:cs="宋体"/>
                <w:snapToGrid w:val="0"/>
                <w:color w:val="auto"/>
                <w:spacing w:val="-1"/>
                <w:sz w:val="24"/>
                <w:szCs w:val="24"/>
                <w:lang w:val="en-US" w:eastAsia="en-US" w:bidi="ar-SA"/>
              </w:rPr>
            </w:pPr>
            <w:r>
              <w:rPr>
                <w:rFonts w:ascii="宋体" w:hAnsi="宋体" w:eastAsia="宋体" w:cs="宋体"/>
                <w:snapToGrid w:val="0"/>
                <w:color w:val="auto"/>
                <w:spacing w:val="-1"/>
                <w:sz w:val="24"/>
                <w:szCs w:val="24"/>
                <w:lang w:val="en-US" w:eastAsia="zh-CN" w:bidi="ar-SA"/>
              </w:rPr>
              <w:t>出版业监管</w:t>
            </w:r>
          </w:p>
        </w:tc>
        <w:tc>
          <w:tcPr>
            <w:tcW w:w="1622" w:type="dxa"/>
            <w:noWrap w:val="0"/>
            <w:vAlign w:val="center"/>
          </w:tcPr>
          <w:p>
            <w:pPr>
              <w:pStyle w:val="9"/>
              <w:spacing w:before="78" w:line="224" w:lineRule="auto"/>
              <w:ind w:left="40" w:leftChars="0" w:right="149" w:rightChars="0"/>
              <w:rPr>
                <w:rFonts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对从事出版物发行业务的单位、个人在原发证机关所辖行政区域一定地点设立临时零售点开展其业务范围内的出版物销售活动未提前到设点所在地县级人民政府出版行政主管部门履行备案行为的处罚</w:t>
            </w:r>
          </w:p>
        </w:tc>
        <w:tc>
          <w:tcPr>
            <w:tcW w:w="5805" w:type="dxa"/>
            <w:noWrap w:val="0"/>
            <w:vAlign w:val="center"/>
          </w:tcPr>
          <w:p>
            <w:pPr>
              <w:pStyle w:val="9"/>
              <w:spacing w:before="285" w:line="219" w:lineRule="auto"/>
              <w:ind w:left="49"/>
              <w:rPr>
                <w:rFonts w:ascii="宋体" w:hAnsi="宋体" w:eastAsia="宋体" w:cs="宋体"/>
                <w:b/>
                <w:bCs/>
                <w:snapToGrid w:val="0"/>
                <w:color w:val="auto"/>
                <w:spacing w:val="-1"/>
                <w:sz w:val="24"/>
                <w:szCs w:val="24"/>
                <w:lang w:val="en-US" w:eastAsia="zh-CN" w:bidi="ar-SA"/>
              </w:rPr>
            </w:pPr>
            <w:r>
              <w:rPr>
                <w:rFonts w:ascii="宋体" w:hAnsi="宋体" w:eastAsia="宋体" w:cs="宋体"/>
                <w:snapToGrid w:val="0"/>
                <w:color w:val="auto"/>
                <w:spacing w:val="-1"/>
                <w:sz w:val="24"/>
                <w:szCs w:val="24"/>
                <w:lang w:val="en-US" w:eastAsia="zh-CN" w:bidi="ar-SA"/>
              </w:rPr>
              <w:t>《</w:t>
            </w:r>
            <w:r>
              <w:rPr>
                <w:rFonts w:ascii="宋体" w:hAnsi="宋体" w:eastAsia="宋体" w:cs="宋体"/>
                <w:b/>
                <w:bCs/>
                <w:snapToGrid w:val="0"/>
                <w:color w:val="auto"/>
                <w:spacing w:val="-1"/>
                <w:sz w:val="24"/>
                <w:szCs w:val="24"/>
                <w:lang w:val="en-US" w:eastAsia="zh-CN" w:bidi="ar-SA"/>
              </w:rPr>
              <w:t>出版物市场管理规定》</w:t>
            </w:r>
          </w:p>
          <w:p>
            <w:pPr>
              <w:pStyle w:val="9"/>
              <w:spacing w:before="6" w:line="224" w:lineRule="auto"/>
              <w:ind w:left="44" w:right="25" w:firstLine="478" w:firstLineChars="200"/>
              <w:jc w:val="both"/>
              <w:rPr>
                <w:rFonts w:ascii="宋体" w:hAnsi="宋体" w:eastAsia="宋体" w:cs="宋体"/>
                <w:snapToGrid w:val="0"/>
                <w:color w:val="auto"/>
                <w:spacing w:val="-1"/>
                <w:sz w:val="24"/>
                <w:szCs w:val="24"/>
                <w:lang w:val="en-US" w:eastAsia="zh-CN" w:bidi="ar-SA"/>
              </w:rPr>
            </w:pPr>
            <w:r>
              <w:rPr>
                <w:rFonts w:ascii="宋体" w:hAnsi="宋体" w:eastAsia="宋体" w:cs="宋体"/>
                <w:b/>
                <w:bCs/>
                <w:snapToGrid w:val="0"/>
                <w:color w:val="auto"/>
                <w:spacing w:val="-1"/>
                <w:sz w:val="24"/>
                <w:szCs w:val="24"/>
                <w:lang w:val="en-US" w:eastAsia="zh-CN" w:bidi="ar-SA"/>
              </w:rPr>
              <w:t>第十</w:t>
            </w:r>
            <w:r>
              <w:rPr>
                <w:rFonts w:hint="eastAsia" w:ascii="宋体" w:hAnsi="宋体" w:eastAsia="宋体" w:cs="宋体"/>
                <w:b/>
                <w:bCs/>
                <w:snapToGrid w:val="0"/>
                <w:color w:val="auto"/>
                <w:spacing w:val="-1"/>
                <w:sz w:val="24"/>
                <w:szCs w:val="24"/>
                <w:lang w:val="en-US" w:eastAsia="zh-CN" w:bidi="ar-SA"/>
              </w:rPr>
              <w:t>七</w:t>
            </w:r>
            <w:r>
              <w:rPr>
                <w:rFonts w:ascii="宋体" w:hAnsi="宋体" w:eastAsia="宋体" w:cs="宋体"/>
                <w:b/>
                <w:bCs/>
                <w:snapToGrid w:val="0"/>
                <w:color w:val="auto"/>
                <w:spacing w:val="-1"/>
                <w:sz w:val="24"/>
                <w:szCs w:val="24"/>
                <w:lang w:val="en-US" w:eastAsia="zh-CN" w:bidi="ar-SA"/>
              </w:rPr>
              <w:t>条</w:t>
            </w:r>
            <w:r>
              <w:rPr>
                <w:rFonts w:hint="eastAsia" w:cs="宋体"/>
                <w:b/>
                <w:bCs/>
                <w:snapToGrid w:val="0"/>
                <w:color w:val="auto"/>
                <w:spacing w:val="-1"/>
                <w:sz w:val="24"/>
                <w:szCs w:val="24"/>
                <w:lang w:val="en-US" w:eastAsia="zh-CN" w:bidi="ar-SA"/>
              </w:rPr>
              <w:t xml:space="preserve"> </w:t>
            </w:r>
            <w:r>
              <w:rPr>
                <w:rFonts w:ascii="宋体" w:hAnsi="宋体" w:eastAsia="宋体" w:cs="宋体"/>
                <w:snapToGrid w:val="0"/>
                <w:color w:val="auto"/>
                <w:spacing w:val="-1"/>
                <w:sz w:val="24"/>
                <w:szCs w:val="24"/>
                <w:lang w:val="en-US" w:eastAsia="zh-CN" w:bidi="ar-SA"/>
              </w:rPr>
              <w:t>从事出版物发行业务的单位、个人可在原发证机关所辖行政区域一定地点设立临时零售点开展其业务范围内的出版物销售活动。设立临时零售点时间不得超过10日，应提前到设点所在地县级人民政府出版行政主管部门备案并取得备案回执，并应遵守所在地其他有关管理规定。</w:t>
            </w:r>
          </w:p>
          <w:p>
            <w:pPr>
              <w:pStyle w:val="9"/>
              <w:spacing w:before="6" w:line="224" w:lineRule="auto"/>
              <w:ind w:left="44" w:leftChars="0" w:right="25" w:rightChars="0" w:firstLine="478" w:firstLineChars="200"/>
              <w:jc w:val="both"/>
              <w:rPr>
                <w:rFonts w:ascii="宋体" w:hAnsi="宋体" w:eastAsia="宋体" w:cs="宋体"/>
                <w:snapToGrid w:val="0"/>
                <w:color w:val="auto"/>
                <w:spacing w:val="-1"/>
                <w:sz w:val="24"/>
                <w:szCs w:val="24"/>
                <w:lang w:val="en-US" w:eastAsia="zh-CN" w:bidi="ar-SA"/>
              </w:rPr>
            </w:pPr>
            <w:r>
              <w:rPr>
                <w:rFonts w:ascii="宋体" w:hAnsi="宋体" w:eastAsia="宋体" w:cs="宋体"/>
                <w:b/>
                <w:bCs/>
                <w:snapToGrid w:val="0"/>
                <w:color w:val="auto"/>
                <w:spacing w:val="-1"/>
                <w:sz w:val="24"/>
                <w:szCs w:val="24"/>
                <w:lang w:val="en-US" w:eastAsia="zh-CN" w:bidi="ar-SA"/>
              </w:rPr>
              <w:t>第三十七条</w:t>
            </w:r>
            <w:r>
              <w:rPr>
                <w:rFonts w:hint="eastAsia" w:ascii="宋体" w:hAnsi="宋体" w:eastAsia="宋体" w:cs="宋体"/>
                <w:snapToGrid w:val="0"/>
                <w:color w:val="auto"/>
                <w:spacing w:val="-1"/>
                <w:sz w:val="24"/>
                <w:szCs w:val="24"/>
                <w:lang w:val="en-US" w:eastAsia="zh-CN" w:bidi="ar-SA"/>
              </w:rPr>
              <w:t xml:space="preserve"> </w:t>
            </w:r>
            <w:r>
              <w:rPr>
                <w:rFonts w:ascii="宋体" w:hAnsi="宋体" w:eastAsia="宋体" w:cs="宋体"/>
                <w:snapToGrid w:val="0"/>
                <w:color w:val="auto"/>
                <w:spacing w:val="-1"/>
                <w:sz w:val="24"/>
                <w:szCs w:val="24"/>
                <w:lang w:val="en-US" w:eastAsia="zh-CN" w:bidi="ar-SA"/>
              </w:rPr>
              <w:t>违反本规定，有下列行为之一的，由出版行政主管部门责令停止违法行为，予以警告，并处3万元以下罚款：（十一）应按本规定进行备案而未备案的；</w:t>
            </w:r>
          </w:p>
        </w:tc>
        <w:tc>
          <w:tcPr>
            <w:tcW w:w="2204" w:type="dxa"/>
            <w:noWrap w:val="0"/>
            <w:vAlign w:val="center"/>
          </w:tcPr>
          <w:p>
            <w:pPr>
              <w:ind w:firstLine="476" w:firstLineChars="200"/>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及时改正违违法行为、积极配合执法部门调查，如实陈述违法事实、主动提供证据材料并具备下列情形之一的：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1.主动消除或者减轻违法行为危害后果的；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2.受他人胁迫或者诱骗实施违法行为的；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3.主动供述行政机关尚未掌握的违法行为的；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4.配合行政机关查处违法行为有立功表现的。</w:t>
            </w:r>
          </w:p>
        </w:tc>
        <w:tc>
          <w:tcPr>
            <w:tcW w:w="1275" w:type="dxa"/>
            <w:noWrap w:val="0"/>
            <w:vAlign w:val="center"/>
          </w:tcPr>
          <w:p>
            <w:pPr>
              <w:jc w:val="center"/>
              <w:rPr>
                <w:rFonts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《中华人民共和国行政处罚法》</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第三十二条</w:t>
            </w:r>
          </w:p>
        </w:tc>
        <w:tc>
          <w:tcPr>
            <w:tcW w:w="1001" w:type="dxa"/>
            <w:noWrap w:val="0"/>
            <w:vAlign w:val="center"/>
          </w:tcPr>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说服教育、行政告诫，复查整改情况。</w:t>
            </w:r>
          </w:p>
        </w:tc>
        <w:tc>
          <w:tcPr>
            <w:tcW w:w="999" w:type="dxa"/>
            <w:noWrap w:val="0"/>
            <w:vAlign w:val="center"/>
          </w:tcPr>
          <w:p>
            <w:pPr>
              <w:pStyle w:val="9"/>
              <w:spacing w:before="78" w:line="221" w:lineRule="auto"/>
              <w:rPr>
                <w:rFonts w:hint="eastAsia" w:ascii="宋体" w:hAnsi="宋体" w:eastAsia="宋体" w:cs="宋体"/>
                <w:snapToGrid w:val="0"/>
                <w:color w:val="auto"/>
                <w:spacing w:val="-1"/>
                <w:sz w:val="24"/>
                <w:szCs w:val="24"/>
                <w:lang w:val="en-US" w:eastAsia="en-US" w:bidi="ar-SA"/>
              </w:rPr>
            </w:pPr>
            <w:r>
              <w:rPr>
                <w:rFonts w:ascii="宋体" w:hAnsi="宋体" w:eastAsia="宋体" w:cs="宋体"/>
                <w:snapToGrid w:val="0"/>
                <w:color w:val="auto"/>
                <w:spacing w:val="-1"/>
                <w:sz w:val="24"/>
                <w:szCs w:val="24"/>
                <w:lang w:val="en-US" w:eastAsia="zh-CN" w:bidi="ar-SA"/>
              </w:rPr>
              <w:t>地州市级、县</w:t>
            </w:r>
            <w:r>
              <w:rPr>
                <w:rFonts w:hint="eastAsia" w:ascii="宋体" w:hAnsi="宋体" w:eastAsia="宋体" w:cs="宋体"/>
                <w:snapToGrid w:val="0"/>
                <w:color w:val="auto"/>
                <w:spacing w:val="-1"/>
                <w:sz w:val="24"/>
                <w:szCs w:val="24"/>
                <w:lang w:val="en-US" w:eastAsia="zh-CN" w:bidi="ar-SA"/>
              </w:rPr>
              <w:t>市区</w:t>
            </w:r>
            <w:r>
              <w:rPr>
                <w:rFonts w:ascii="宋体" w:hAnsi="宋体" w:eastAsia="宋体" w:cs="宋体"/>
                <w:snapToGrid w:val="0"/>
                <w:color w:val="auto"/>
                <w:spacing w:val="-1"/>
                <w:sz w:val="24"/>
                <w:szCs w:val="24"/>
                <w:lang w:val="en-US" w:eastAsia="zh-CN" w:bidi="ar-SA"/>
              </w:rPr>
              <w:t>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16" w:hRule="atLeast"/>
        </w:trPr>
        <w:tc>
          <w:tcPr>
            <w:tcW w:w="575" w:type="dxa"/>
            <w:noWrap w:val="0"/>
            <w:vAlign w:val="center"/>
          </w:tcPr>
          <w:p>
            <w:pPr>
              <w:jc w:val="cente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5</w:t>
            </w:r>
          </w:p>
        </w:tc>
        <w:tc>
          <w:tcPr>
            <w:tcW w:w="1269" w:type="dxa"/>
            <w:noWrap w:val="0"/>
            <w:vAlign w:val="center"/>
          </w:tcPr>
          <w:p>
            <w:pPr>
              <w:pStyle w:val="9"/>
              <w:spacing w:before="78" w:line="219" w:lineRule="auto"/>
              <w:ind w:left="66" w:leftChars="0"/>
              <w:rPr>
                <w:rFonts w:ascii="宋体" w:hAnsi="宋体" w:eastAsia="宋体" w:cs="宋体"/>
                <w:snapToGrid w:val="0"/>
                <w:color w:val="auto"/>
                <w:spacing w:val="-1"/>
                <w:sz w:val="24"/>
                <w:szCs w:val="24"/>
                <w:lang w:val="en-US" w:eastAsia="en-US" w:bidi="ar-SA"/>
              </w:rPr>
            </w:pPr>
            <w:r>
              <w:rPr>
                <w:rFonts w:ascii="宋体" w:hAnsi="宋体" w:eastAsia="宋体" w:cs="宋体"/>
                <w:snapToGrid w:val="0"/>
                <w:color w:val="auto"/>
                <w:spacing w:val="-1"/>
                <w:sz w:val="24"/>
                <w:szCs w:val="24"/>
                <w:lang w:val="en-US" w:eastAsia="zh-CN" w:bidi="ar-SA"/>
              </w:rPr>
              <w:t>出版业监管</w:t>
            </w:r>
          </w:p>
        </w:tc>
        <w:tc>
          <w:tcPr>
            <w:tcW w:w="1622" w:type="dxa"/>
            <w:noWrap w:val="0"/>
            <w:vAlign w:val="center"/>
          </w:tcPr>
          <w:p>
            <w:pPr>
              <w:pStyle w:val="9"/>
              <w:spacing w:before="78" w:line="224" w:lineRule="auto"/>
              <w:ind w:left="40" w:leftChars="0" w:right="149" w:rightChars="0"/>
              <w:rPr>
                <w:rFonts w:hint="eastAsia" w:ascii="宋体" w:hAnsi="宋体" w:eastAsia="宋体" w:cs="宋体"/>
                <w:snapToGrid w:val="0"/>
                <w:color w:val="auto"/>
                <w:spacing w:val="-1"/>
                <w:sz w:val="24"/>
                <w:szCs w:val="24"/>
                <w:lang w:val="en-US" w:eastAsia="zh-CN" w:bidi="ar-SA"/>
              </w:rPr>
            </w:pPr>
            <w:r>
              <w:rPr>
                <w:rFonts w:ascii="宋体" w:hAnsi="宋体" w:eastAsia="宋体" w:cs="宋体"/>
                <w:snapToGrid w:val="0"/>
                <w:color w:val="auto"/>
                <w:spacing w:val="-1"/>
                <w:sz w:val="24"/>
                <w:szCs w:val="24"/>
                <w:lang w:val="en-US" w:eastAsia="zh-CN" w:bidi="ar-SA"/>
              </w:rPr>
              <w:t>对从事出版物发行业务的单位和个人未在经营场所明显处张挂出版物经营许可证或者未在网页醒目位置公开出版物经营许可证和营业执照登载的有关信息或者链接标识的行政处罚</w:t>
            </w:r>
          </w:p>
        </w:tc>
        <w:tc>
          <w:tcPr>
            <w:tcW w:w="5805" w:type="dxa"/>
            <w:noWrap w:val="0"/>
            <w:vAlign w:val="center"/>
          </w:tcPr>
          <w:p>
            <w:pPr>
              <w:pStyle w:val="9"/>
              <w:spacing w:before="55" w:line="219" w:lineRule="auto"/>
              <w:ind w:left="49"/>
              <w:jc w:val="both"/>
              <w:rPr>
                <w:rFonts w:ascii="宋体" w:hAnsi="宋体" w:eastAsia="宋体" w:cs="宋体"/>
                <w:b/>
                <w:bCs/>
                <w:snapToGrid w:val="0"/>
                <w:color w:val="auto"/>
                <w:spacing w:val="-1"/>
                <w:sz w:val="24"/>
                <w:szCs w:val="24"/>
                <w:lang w:val="en-US" w:eastAsia="zh-CN" w:bidi="ar-SA"/>
              </w:rPr>
            </w:pPr>
            <w:r>
              <w:rPr>
                <w:rFonts w:ascii="宋体" w:hAnsi="宋体" w:eastAsia="宋体" w:cs="宋体"/>
                <w:b/>
                <w:bCs/>
                <w:snapToGrid w:val="0"/>
                <w:color w:val="auto"/>
                <w:spacing w:val="-1"/>
                <w:sz w:val="24"/>
                <w:szCs w:val="24"/>
                <w:lang w:val="en-US" w:eastAsia="zh-CN" w:bidi="ar-SA"/>
              </w:rPr>
              <w:t>《出版物市场管理规定》</w:t>
            </w:r>
          </w:p>
          <w:p>
            <w:pPr>
              <w:pStyle w:val="9"/>
              <w:spacing w:before="6" w:line="223" w:lineRule="auto"/>
              <w:ind w:left="43" w:right="25" w:firstLine="478" w:firstLineChars="200"/>
              <w:jc w:val="both"/>
              <w:rPr>
                <w:rFonts w:ascii="宋体" w:hAnsi="宋体" w:eastAsia="宋体" w:cs="宋体"/>
                <w:snapToGrid w:val="0"/>
                <w:color w:val="auto"/>
                <w:spacing w:val="-1"/>
                <w:sz w:val="24"/>
                <w:szCs w:val="24"/>
                <w:lang w:val="en-US" w:eastAsia="zh-CN" w:bidi="ar-SA"/>
              </w:rPr>
            </w:pPr>
            <w:r>
              <w:rPr>
                <w:rFonts w:ascii="宋体" w:hAnsi="宋体" w:eastAsia="宋体" w:cs="宋体"/>
                <w:b/>
                <w:bCs/>
                <w:snapToGrid w:val="0"/>
                <w:color w:val="auto"/>
                <w:spacing w:val="-1"/>
                <w:sz w:val="24"/>
                <w:szCs w:val="24"/>
                <w:lang w:val="en-US" w:eastAsia="zh-CN" w:bidi="ar-SA"/>
              </w:rPr>
              <w:t>第二十二条第二款</w:t>
            </w:r>
            <w:r>
              <w:rPr>
                <w:rFonts w:ascii="宋体" w:hAnsi="宋体" w:eastAsia="宋体" w:cs="宋体"/>
                <w:snapToGrid w:val="0"/>
                <w:color w:val="auto"/>
                <w:spacing w:val="-1"/>
                <w:sz w:val="24"/>
                <w:szCs w:val="24"/>
                <w:lang w:val="en-US" w:eastAsia="zh-CN" w:bidi="ar-SA"/>
              </w:rPr>
              <w:t>（五）出版物经营许可证应在经营场所明显处张挂;利用信息网络从事出版物发行业务的，应在其网站主页面或者从事经营活动的网页醒目位置公开出版物经营许可证和营业执照登载的有关信息或链接标识。</w:t>
            </w:r>
          </w:p>
          <w:p>
            <w:pPr>
              <w:pStyle w:val="9"/>
              <w:spacing w:before="7" w:line="224" w:lineRule="auto"/>
              <w:ind w:left="43" w:leftChars="0" w:right="25" w:rightChars="0" w:firstLine="478" w:firstLineChars="200"/>
              <w:jc w:val="both"/>
              <w:rPr>
                <w:rFonts w:ascii="宋体" w:hAnsi="宋体" w:eastAsia="宋体" w:cs="宋体"/>
                <w:snapToGrid w:val="0"/>
                <w:color w:val="auto"/>
                <w:spacing w:val="-1"/>
                <w:sz w:val="24"/>
                <w:szCs w:val="24"/>
                <w:lang w:val="en-US" w:eastAsia="zh-CN" w:bidi="ar-SA"/>
              </w:rPr>
            </w:pPr>
            <w:r>
              <w:rPr>
                <w:rFonts w:ascii="宋体" w:hAnsi="宋体" w:eastAsia="宋体" w:cs="宋体"/>
                <w:b/>
                <w:bCs/>
                <w:snapToGrid w:val="0"/>
                <w:color w:val="auto"/>
                <w:spacing w:val="-1"/>
                <w:sz w:val="24"/>
                <w:szCs w:val="24"/>
                <w:lang w:val="en-US" w:eastAsia="zh-CN" w:bidi="ar-SA"/>
              </w:rPr>
              <w:t>第三十七条</w:t>
            </w:r>
            <w:r>
              <w:rPr>
                <w:rFonts w:hint="eastAsia" w:ascii="宋体" w:hAnsi="宋体" w:eastAsia="宋体" w:cs="宋体"/>
                <w:snapToGrid w:val="0"/>
                <w:color w:val="auto"/>
                <w:spacing w:val="-1"/>
                <w:sz w:val="24"/>
                <w:szCs w:val="24"/>
                <w:lang w:val="en-US" w:eastAsia="zh-CN" w:bidi="ar-SA"/>
              </w:rPr>
              <w:t xml:space="preserve"> </w:t>
            </w:r>
            <w:r>
              <w:rPr>
                <w:rFonts w:ascii="宋体" w:hAnsi="宋体" w:eastAsia="宋体" w:cs="宋体"/>
                <w:snapToGrid w:val="0"/>
                <w:color w:val="auto"/>
                <w:spacing w:val="-1"/>
                <w:sz w:val="24"/>
                <w:szCs w:val="24"/>
                <w:lang w:val="en-US" w:eastAsia="zh-CN" w:bidi="ar-SA"/>
              </w:rPr>
              <w:t>违反本规定，有下列行为之一的，由出版行政主管部门责令停止违法行为，予以警告，并处3万元以下罚款：（五）出版物经营许可证未在经营场所明显处张挂或者未在网页醒目位置公开出版物经营许可证和营业执照登载的有关信息或者链接标识的；</w:t>
            </w:r>
          </w:p>
        </w:tc>
        <w:tc>
          <w:tcPr>
            <w:tcW w:w="2204" w:type="dxa"/>
            <w:noWrap w:val="0"/>
            <w:vAlign w:val="center"/>
          </w:tcPr>
          <w:p>
            <w:pPr>
              <w:ind w:firstLine="476" w:firstLineChars="200"/>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及时改正违违法行为、积极配合执法部门调查，如实陈述违法事实、主动提供证据材料并具备下列情形之一的：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1.主动消除或者减轻违法行为危害后果的；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2.受他人胁迫或者诱骗实施违法行为的；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3.主动供述行政机关尚未掌握的违法行为的；</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4.配合行政机关查处违法行为有立功表现的。</w:t>
            </w:r>
          </w:p>
        </w:tc>
        <w:tc>
          <w:tcPr>
            <w:tcW w:w="1275" w:type="dxa"/>
            <w:noWrap w:val="0"/>
            <w:vAlign w:val="center"/>
          </w:tcPr>
          <w:p>
            <w:pPr>
              <w:jc w:val="center"/>
              <w:rPr>
                <w:rFonts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《中华人民共和国行政处罚法》</w:t>
            </w:r>
          </w:p>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第三十二条</w:t>
            </w:r>
          </w:p>
        </w:tc>
        <w:tc>
          <w:tcPr>
            <w:tcW w:w="1001" w:type="dxa"/>
            <w:noWrap w:val="0"/>
            <w:vAlign w:val="center"/>
          </w:tcPr>
          <w:p>
            <w:pPr>
              <w:rPr>
                <w:rFonts w:hint="eastAsia" w:ascii="宋体" w:hAnsi="宋体" w:eastAsia="宋体" w:cs="宋体"/>
                <w:snapToGrid w:val="0"/>
                <w:color w:val="auto"/>
                <w:spacing w:val="-1"/>
                <w:sz w:val="24"/>
                <w:szCs w:val="24"/>
                <w:lang w:val="en-US" w:eastAsia="zh-CN" w:bidi="ar-SA"/>
              </w:rPr>
            </w:pPr>
            <w:r>
              <w:rPr>
                <w:rFonts w:hint="eastAsia" w:ascii="宋体" w:hAnsi="宋体" w:eastAsia="宋体" w:cs="宋体"/>
                <w:snapToGrid w:val="0"/>
                <w:color w:val="auto"/>
                <w:spacing w:val="-1"/>
                <w:sz w:val="24"/>
                <w:szCs w:val="24"/>
                <w:lang w:val="en-US" w:eastAsia="zh-CN" w:bidi="ar-SA"/>
              </w:rPr>
              <w:t>说服教育、行政告诫，复查整改情况。</w:t>
            </w:r>
          </w:p>
        </w:tc>
        <w:tc>
          <w:tcPr>
            <w:tcW w:w="999" w:type="dxa"/>
            <w:noWrap w:val="0"/>
            <w:vAlign w:val="center"/>
          </w:tcPr>
          <w:p>
            <w:pPr>
              <w:pStyle w:val="9"/>
              <w:spacing w:before="78" w:line="221" w:lineRule="auto"/>
              <w:rPr>
                <w:rFonts w:hint="eastAsia" w:ascii="宋体" w:hAnsi="宋体" w:eastAsia="宋体" w:cs="宋体"/>
                <w:snapToGrid w:val="0"/>
                <w:color w:val="auto"/>
                <w:spacing w:val="-1"/>
                <w:sz w:val="24"/>
                <w:szCs w:val="24"/>
                <w:lang w:val="en-US" w:eastAsia="en-US" w:bidi="ar-SA"/>
              </w:rPr>
            </w:pPr>
            <w:r>
              <w:rPr>
                <w:rFonts w:ascii="宋体" w:hAnsi="宋体" w:eastAsia="宋体" w:cs="宋体"/>
                <w:snapToGrid w:val="0"/>
                <w:color w:val="auto"/>
                <w:spacing w:val="-1"/>
                <w:sz w:val="24"/>
                <w:szCs w:val="24"/>
                <w:lang w:val="en-US" w:eastAsia="zh-CN" w:bidi="ar-SA"/>
              </w:rPr>
              <w:t>地州市级、县</w:t>
            </w:r>
            <w:r>
              <w:rPr>
                <w:rFonts w:hint="eastAsia" w:ascii="宋体" w:hAnsi="宋体" w:eastAsia="宋体" w:cs="宋体"/>
                <w:snapToGrid w:val="0"/>
                <w:color w:val="auto"/>
                <w:spacing w:val="-1"/>
                <w:sz w:val="24"/>
                <w:szCs w:val="24"/>
                <w:lang w:val="en-US" w:eastAsia="zh-CN" w:bidi="ar-SA"/>
              </w:rPr>
              <w:t>市区</w:t>
            </w:r>
            <w:r>
              <w:rPr>
                <w:rFonts w:ascii="宋体" w:hAnsi="宋体" w:eastAsia="宋体" w:cs="宋体"/>
                <w:snapToGrid w:val="0"/>
                <w:color w:val="auto"/>
                <w:spacing w:val="-1"/>
                <w:sz w:val="24"/>
                <w:szCs w:val="24"/>
                <w:lang w:val="en-US" w:eastAsia="zh-CN" w:bidi="ar-SA"/>
              </w:rPr>
              <w:t>级</w:t>
            </w:r>
          </w:p>
        </w:tc>
      </w:tr>
    </w:tbl>
    <w:p>
      <w:pPr>
        <w:rPr>
          <w:sz w:val="44"/>
          <w:szCs w:val="44"/>
          <w:lang w:eastAsia="zh-CN"/>
        </w:rPr>
      </w:pPr>
    </w:p>
    <w:sectPr>
      <w:footerReference r:id="rId3" w:type="default"/>
      <w:pgSz w:w="16837" w:h="11905" w:orient="landscape"/>
      <w:pgMar w:top="1011" w:right="1032" w:bottom="0" w:left="998"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5A226EB-5305-4633-8A33-5B4D80DD9275}"/>
  </w:font>
  <w:font w:name="Arial">
    <w:panose1 w:val="020B0604020202020204"/>
    <w:charset w:val="01"/>
    <w:family w:val="swiss"/>
    <w:pitch w:val="default"/>
    <w:sig w:usb0="E0002EFF" w:usb1="C000785B" w:usb2="00000009" w:usb3="00000000" w:csb0="400001FF" w:csb1="FFFF0000"/>
    <w:embedRegular r:id="rId2" w:fontKey="{CE930FF1-F103-4E86-9547-169EA8F3621A}"/>
  </w:font>
  <w:font w:name="黑体">
    <w:panose1 w:val="02010609060101010101"/>
    <w:charset w:val="86"/>
    <w:family w:val="auto"/>
    <w:pitch w:val="default"/>
    <w:sig w:usb0="800002BF" w:usb1="38CF7CFA" w:usb2="00000016" w:usb3="00000000" w:csb0="00040001" w:csb1="00000000"/>
    <w:embedRegular r:id="rId3" w:fontKey="{8816FB28-9AC9-4E57-A168-0C7C980A78C4}"/>
  </w:font>
  <w:font w:name="Courier New">
    <w:panose1 w:val="02070309020205020404"/>
    <w:charset w:val="01"/>
    <w:family w:val="modern"/>
    <w:pitch w:val="default"/>
    <w:sig w:usb0="E0002EFF" w:usb1="C0007843" w:usb2="00000009" w:usb3="00000000" w:csb0="400001FF" w:csb1="FFFF0000"/>
    <w:embedRegular r:id="rId4" w:fontKey="{959982FB-0FF6-4A3B-A3C8-0FA3EFCCBEF6}"/>
  </w:font>
  <w:font w:name="Symbol">
    <w:panose1 w:val="05050102010706020507"/>
    <w:charset w:val="02"/>
    <w:family w:val="roman"/>
    <w:pitch w:val="default"/>
    <w:sig w:usb0="00000000" w:usb1="00000000" w:usb2="00000000" w:usb3="00000000" w:csb0="80000000" w:csb1="00000000"/>
    <w:embedRegular r:id="rId5" w:fontKey="{DC10AB9F-9DD7-411A-98B2-90A5F7DB8BC6}"/>
  </w:font>
  <w:font w:name="Calibri">
    <w:panose1 w:val="020F0502020204030204"/>
    <w:charset w:val="00"/>
    <w:family w:val="swiss"/>
    <w:pitch w:val="default"/>
    <w:sig w:usb0="E4002EFF" w:usb1="C200247B" w:usb2="00000009" w:usb3="00000000" w:csb0="200001FF" w:csb1="00000000"/>
    <w:embedRegular r:id="rId6" w:fontKey="{E01A24B1-2307-4088-B031-BB2E48705FEB}"/>
  </w:font>
  <w:font w:name="微软雅黑">
    <w:panose1 w:val="020B0503020204020204"/>
    <w:charset w:val="86"/>
    <w:family w:val="auto"/>
    <w:pitch w:val="default"/>
    <w:sig w:usb0="80000287" w:usb1="2ACF3C50" w:usb2="00000016" w:usb3="00000000" w:csb0="0004001F" w:csb1="00000000"/>
    <w:embedRegular r:id="rId7" w:fontKey="{810560E8-2056-4250-AF5F-A8554D877DCB}"/>
  </w:font>
  <w:font w:name="仿宋">
    <w:panose1 w:val="02010609060101010101"/>
    <w:charset w:val="86"/>
    <w:family w:val="modern"/>
    <w:pitch w:val="default"/>
    <w:sig w:usb0="800002BF" w:usb1="38CF7CFA" w:usb2="00000016" w:usb3="00000000" w:csb0="00040001" w:csb1="00000000"/>
    <w:embedRegular r:id="rId8" w:fontKey="{A8290F76-405B-46DA-BD6B-6B73A5F64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documentProtection w:enforcement="0"/>
  <w:defaultTabStop w:val="420"/>
  <w:hyphenationZone w:val="360"/>
  <w:displayHorizontalDrawingGridEvery w:val="1"/>
  <w:displayVerticalDrawingGridEvery w:val="1"/>
  <w:doNotShadeFormData w:val="1"/>
  <w:noPunctuationKerning w:val="1"/>
  <w:characterSpacingControl w:val="doNotCompress"/>
  <w:doNotValidateAgainstSchema/>
  <w:doNotDemarcateInvalidXml/>
  <w:hdrShapeDefaults>
    <o:shapelayout v:ext="edit">
      <o:idmap v:ext="edit" data="1"/>
    </o:shapelayout>
  </w:hdrShapeDefault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0NGI1N2UwOWJmOTE1ODEyMGQ2ZGZmMjViZjI0MWIifQ=="/>
  </w:docVars>
  <w:rsids>
    <w:rsidRoot w:val="00172A27"/>
    <w:rsid w:val="00024D26"/>
    <w:rsid w:val="00042FE1"/>
    <w:rsid w:val="00052B24"/>
    <w:rsid w:val="00052E6A"/>
    <w:rsid w:val="000A1BC8"/>
    <w:rsid w:val="000F469D"/>
    <w:rsid w:val="001A65F6"/>
    <w:rsid w:val="001F2B4B"/>
    <w:rsid w:val="0022054E"/>
    <w:rsid w:val="002344B8"/>
    <w:rsid w:val="00262D5D"/>
    <w:rsid w:val="002C34D8"/>
    <w:rsid w:val="002E3C86"/>
    <w:rsid w:val="003C7045"/>
    <w:rsid w:val="003F75B6"/>
    <w:rsid w:val="004252C3"/>
    <w:rsid w:val="00436614"/>
    <w:rsid w:val="00464D7D"/>
    <w:rsid w:val="0048444F"/>
    <w:rsid w:val="004A4D91"/>
    <w:rsid w:val="004E7C81"/>
    <w:rsid w:val="00512090"/>
    <w:rsid w:val="00550FDF"/>
    <w:rsid w:val="0059104C"/>
    <w:rsid w:val="005B5ABE"/>
    <w:rsid w:val="005C4D2E"/>
    <w:rsid w:val="005D5F21"/>
    <w:rsid w:val="005E269D"/>
    <w:rsid w:val="00636E7E"/>
    <w:rsid w:val="006561B7"/>
    <w:rsid w:val="006B40ED"/>
    <w:rsid w:val="00727554"/>
    <w:rsid w:val="00737E6B"/>
    <w:rsid w:val="008347DC"/>
    <w:rsid w:val="00836C92"/>
    <w:rsid w:val="008678A8"/>
    <w:rsid w:val="008A4249"/>
    <w:rsid w:val="008E1BC2"/>
    <w:rsid w:val="0090413A"/>
    <w:rsid w:val="009547EC"/>
    <w:rsid w:val="00971749"/>
    <w:rsid w:val="00A025BB"/>
    <w:rsid w:val="00A64962"/>
    <w:rsid w:val="00A7555D"/>
    <w:rsid w:val="00A77E10"/>
    <w:rsid w:val="00A813AC"/>
    <w:rsid w:val="00AC6348"/>
    <w:rsid w:val="00B21BE4"/>
    <w:rsid w:val="00B541C1"/>
    <w:rsid w:val="00B7469D"/>
    <w:rsid w:val="00BC1E56"/>
    <w:rsid w:val="00BC7799"/>
    <w:rsid w:val="00C047B5"/>
    <w:rsid w:val="00C62D42"/>
    <w:rsid w:val="00C775D0"/>
    <w:rsid w:val="00C926FB"/>
    <w:rsid w:val="00CC23D0"/>
    <w:rsid w:val="00CC28C5"/>
    <w:rsid w:val="00D45B9B"/>
    <w:rsid w:val="00D5195D"/>
    <w:rsid w:val="00DA56C2"/>
    <w:rsid w:val="00DA56EC"/>
    <w:rsid w:val="00DF6F4C"/>
    <w:rsid w:val="00E12694"/>
    <w:rsid w:val="00E25D6C"/>
    <w:rsid w:val="00E53ED7"/>
    <w:rsid w:val="00EA036D"/>
    <w:rsid w:val="00EE4325"/>
    <w:rsid w:val="00EF44B6"/>
    <w:rsid w:val="00F7554E"/>
    <w:rsid w:val="00FA0B1B"/>
    <w:rsid w:val="0E78710D"/>
    <w:rsid w:val="0ED02675"/>
    <w:rsid w:val="0F4A6F46"/>
    <w:rsid w:val="0FA831A9"/>
    <w:rsid w:val="1480482F"/>
    <w:rsid w:val="160174BC"/>
    <w:rsid w:val="1F28602A"/>
    <w:rsid w:val="243B62C6"/>
    <w:rsid w:val="2BC2154E"/>
    <w:rsid w:val="2D4970CD"/>
    <w:rsid w:val="305637DC"/>
    <w:rsid w:val="30FC3603"/>
    <w:rsid w:val="32E000E5"/>
    <w:rsid w:val="33C36E49"/>
    <w:rsid w:val="37004278"/>
    <w:rsid w:val="3CD1792F"/>
    <w:rsid w:val="3D2A06AE"/>
    <w:rsid w:val="3D2D6CED"/>
    <w:rsid w:val="3F1E7077"/>
    <w:rsid w:val="43462CA8"/>
    <w:rsid w:val="46F9135A"/>
    <w:rsid w:val="47570ACF"/>
    <w:rsid w:val="47573126"/>
    <w:rsid w:val="49D97E23"/>
    <w:rsid w:val="4E802CB1"/>
    <w:rsid w:val="54C361EC"/>
    <w:rsid w:val="578C4726"/>
    <w:rsid w:val="57F24A6A"/>
    <w:rsid w:val="58BC4A0F"/>
    <w:rsid w:val="5943175D"/>
    <w:rsid w:val="60CF1B28"/>
    <w:rsid w:val="689F6284"/>
    <w:rsid w:val="6FFF7D6A"/>
    <w:rsid w:val="7FCA72B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nhideWhenUsed="0" w:uiPriority="0"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Times New Roman" w:hAnsi="Times New Roman" w:eastAsia="Arial" w:cs="Arial"/>
      <w:snapToGrid w:val="0"/>
      <w:color w:val="000000"/>
      <w:sz w:val="21"/>
      <w:szCs w:val="21"/>
      <w:lang w:val="en-US" w:eastAsia="en-US" w:bidi="ar-SA"/>
    </w:rPr>
  </w:style>
  <w:style w:type="character" w:default="1" w:styleId="6">
    <w:name w:val="Default Paragraph Font"/>
    <w:uiPriority w:val="0"/>
    <w:rPr>
      <w:rFonts w:ascii="Arial" w:hAnsi="Arial" w:eastAsia="宋体" w:cs="Arial"/>
    </w:rPr>
  </w:style>
  <w:style w:type="table" w:default="1" w:styleId="5">
    <w:name w:val="Normal Table"/>
    <w:uiPriority w:val="0"/>
    <w:rPr>
      <w:rFonts w:ascii="Arial" w:hAnsi="Arial" w:eastAsia="宋体" w:cs="Arial"/>
    </w:rPr>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pPr>
    <w:rPr>
      <w:rFonts w:ascii="Arial" w:hAnsi="Arial" w:eastAsia="宋体" w:cs="Arial"/>
      <w:sz w:val="18"/>
      <w:szCs w:val="18"/>
    </w:rPr>
  </w:style>
  <w:style w:type="paragraph" w:styleId="3">
    <w:name w:val="header"/>
    <w:basedOn w:val="1"/>
    <w:link w:val="8"/>
    <w:uiPriority w:val="0"/>
    <w:pPr>
      <w:tabs>
        <w:tab w:val="center" w:pos="4153"/>
        <w:tab w:val="right" w:pos="8306"/>
      </w:tabs>
      <w:jc w:val="center"/>
    </w:pPr>
    <w:rPr>
      <w:rFonts w:ascii="Arial" w:hAnsi="Arial" w:eastAsia="宋体" w:cs="Arial"/>
      <w:sz w:val="18"/>
      <w:szCs w:val="18"/>
    </w:rPr>
  </w:style>
  <w:style w:type="paragraph" w:styleId="4">
    <w:name w:val="Normal (Web)"/>
    <w:basedOn w:val="1"/>
    <w:uiPriority w:val="0"/>
    <w:pPr>
      <w:spacing w:before="100" w:beforeAutospacing="1" w:after="100" w:afterAutospacing="1"/>
      <w:ind w:left="0" w:right="0"/>
      <w:jc w:val="left"/>
    </w:pPr>
    <w:rPr>
      <w:rFonts w:ascii="Arial" w:hAnsi="Arial" w:eastAsia="宋体" w:cs="Arial"/>
      <w:kern w:val="0"/>
      <w:sz w:val="24"/>
      <w:lang w:val="en-US" w:eastAsia="zh-CN" w:bidi="ar"/>
    </w:rPr>
  </w:style>
  <w:style w:type="character" w:customStyle="1" w:styleId="7">
    <w:name w:val="页脚 字符"/>
    <w:link w:val="2"/>
    <w:uiPriority w:val="0"/>
    <w:rPr>
      <w:rFonts w:ascii="Arial" w:hAnsi="Arial" w:eastAsia="Arial" w:cs="Arial"/>
      <w:snapToGrid w:val="0"/>
      <w:color w:val="000000"/>
      <w:sz w:val="18"/>
      <w:szCs w:val="18"/>
      <w:lang w:eastAsia="en-US"/>
    </w:rPr>
  </w:style>
  <w:style w:type="character" w:customStyle="1" w:styleId="8">
    <w:name w:val="页眉 字符"/>
    <w:link w:val="3"/>
    <w:uiPriority w:val="0"/>
    <w:rPr>
      <w:rFonts w:ascii="Arial" w:hAnsi="Arial" w:eastAsia="Arial" w:cs="Arial"/>
      <w:snapToGrid w:val="0"/>
      <w:color w:val="000000"/>
      <w:sz w:val="18"/>
      <w:szCs w:val="18"/>
      <w:lang w:eastAsia="en-US"/>
    </w:rPr>
  </w:style>
  <w:style w:type="paragraph" w:customStyle="1" w:styleId="9">
    <w:name w:val="Table Text"/>
    <w:basedOn w:val="1"/>
    <w:uiPriority w:val="0"/>
    <w:rPr>
      <w:rFonts w:ascii="宋体" w:hAnsi="宋体" w:eastAsia="宋体" w:cs="宋体"/>
      <w:sz w:val="24"/>
      <w:szCs w:val="24"/>
    </w:rPr>
  </w:style>
  <w:style w:type="table" w:customStyle="1" w:styleId="10">
    <w:name w:val="Table Normal"/>
    <w:uiPriority w:val="0"/>
    <w:rPr>
      <w:rFonts w:cs="Arial"/>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1641</Words>
  <Characters>9360</Characters>
  <Lines>78</Lines>
  <Paragraphs>21</Paragraphs>
  <TotalTime>60</TotalTime>
  <ScaleCrop>false</ScaleCrop>
  <LinksUpToDate>false</LinksUpToDate>
  <CharactersWithSpaces>10980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2023-10-19T03:40:00Z</dcterms:created>
  <dc:creator>Kingsoft-PDF</dc:creator>
  <cp:lastModifiedBy>123</cp:lastModifiedBy>
  <cp:lastPrinted>2023-11-21T03:19:00Z</cp:lastPrinted>
  <dcterms:modified xsi:type="dcterms:W3CDTF">2024-01-26T09:41:40Z</dcterms:modified>
  <dc:subject>pdfbuilder</dc:subject>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2023-10-18T19:43:42Z</vt:filetime>
  </property>
  <property fmtid="{D5CDD505-2E9C-101B-9397-08002B2CF9AE}" pid="4" name="KSOProductBuildVer">
    <vt:lpwstr>2052-12.1.0.16120</vt:lpwstr>
  </property>
  <property fmtid="{D5CDD505-2E9C-101B-9397-08002B2CF9AE}" pid="5" name="ICV">
    <vt:lpwstr>22DF218F00B743D2BD936A4EE18F646D_13</vt:lpwstr>
  </property>
</Properties>
</file>